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44DC7" w14:textId="77777777" w:rsidR="00A26244" w:rsidRDefault="00A26244" w:rsidP="00A26244">
      <w:r>
        <w:t xml:space="preserve">This brief is being provided to inform the Board, staff and public of the details of an agenda item that requires action from the Board.  The President of the Board will provide board members, staff, and the public the opportunity to ask questions about this topic when this agenda item is announced.    </w:t>
      </w:r>
    </w:p>
    <w:p w14:paraId="7598A0DC" w14:textId="77777777" w:rsidR="00A26244" w:rsidRDefault="00A26244" w:rsidP="00A26244">
      <w:pPr>
        <w:rPr>
          <w:b/>
          <w:bCs/>
        </w:rPr>
      </w:pPr>
    </w:p>
    <w:p w14:paraId="7B600264" w14:textId="284CFFAC" w:rsidR="00A26244" w:rsidRDefault="00A26244" w:rsidP="00A26244">
      <w:pPr>
        <w:rPr>
          <w:b/>
          <w:bCs/>
        </w:rPr>
      </w:pPr>
      <w:r w:rsidRPr="00B53AEB">
        <w:rPr>
          <w:b/>
          <w:bCs/>
        </w:rPr>
        <w:t>Date:</w:t>
      </w:r>
      <w:bookmarkStart w:id="0" w:name="_Hlk57574871"/>
      <w:r>
        <w:rPr>
          <w:b/>
          <w:bCs/>
        </w:rPr>
        <w:t xml:space="preserve">   </w:t>
      </w:r>
      <w:r w:rsidR="00241324">
        <w:t>April 11</w:t>
      </w:r>
      <w:r>
        <w:t>, 20</w:t>
      </w:r>
      <w:r w:rsidRPr="00C96C10">
        <w:t>21</w:t>
      </w:r>
    </w:p>
    <w:p w14:paraId="2D48BAE1" w14:textId="77777777" w:rsidR="00A26244" w:rsidRPr="00B53AEB" w:rsidRDefault="00A26244" w:rsidP="00A26244">
      <w:r w:rsidRPr="00B53AEB">
        <w:rPr>
          <w:b/>
          <w:bCs/>
        </w:rPr>
        <w:t>Originator:</w:t>
      </w:r>
      <w:r w:rsidRPr="00B53AEB">
        <w:t xml:space="preserve">  </w:t>
      </w:r>
      <w:r>
        <w:t>Cary Curtis and Kim Seney</w:t>
      </w:r>
      <w:r>
        <w:tab/>
      </w:r>
    </w:p>
    <w:p w14:paraId="5A3609A7" w14:textId="492872FB" w:rsidR="00A26244" w:rsidRPr="00B53AEB" w:rsidRDefault="00A26244" w:rsidP="00A26244">
      <w:r w:rsidRPr="00B53AEB">
        <w:rPr>
          <w:b/>
          <w:bCs/>
        </w:rPr>
        <w:t>Purpose</w:t>
      </w:r>
      <w:r w:rsidRPr="00B53AEB">
        <w:t xml:space="preserve">: </w:t>
      </w:r>
      <w:r>
        <w:t xml:space="preserve"> Propose Policy #</w:t>
      </w:r>
      <w:r w:rsidR="00241324">
        <w:t>3118 Equal Opportunity</w:t>
      </w:r>
    </w:p>
    <w:p w14:paraId="661D232F" w14:textId="77777777" w:rsidR="00A26244" w:rsidRPr="00B53AEB" w:rsidRDefault="00A26244" w:rsidP="00A26244">
      <w:pPr>
        <w:tabs>
          <w:tab w:val="left" w:pos="1620"/>
        </w:tabs>
        <w:contextualSpacing/>
      </w:pPr>
      <w:r w:rsidRPr="00B53AEB">
        <w:rPr>
          <w:b/>
          <w:bCs/>
        </w:rPr>
        <w:t xml:space="preserve">Supporting </w:t>
      </w:r>
      <w:r>
        <w:rPr>
          <w:b/>
          <w:bCs/>
        </w:rPr>
        <w:t>Documents Included</w:t>
      </w:r>
      <w:r w:rsidRPr="00B53AEB">
        <w:rPr>
          <w:b/>
          <w:bCs/>
        </w:rPr>
        <w:t>:</w:t>
      </w:r>
      <w:r>
        <w:rPr>
          <w:b/>
          <w:bCs/>
        </w:rPr>
        <w:t xml:space="preserve">   Yes / No</w:t>
      </w:r>
      <w:r w:rsidRPr="00B53AEB">
        <w:tab/>
      </w:r>
      <w:r>
        <w:t>Yes – Proposed Policy</w:t>
      </w:r>
    </w:p>
    <w:p w14:paraId="06DBA1E9" w14:textId="77777777" w:rsidR="00A26244" w:rsidRDefault="00A26244" w:rsidP="00A26244">
      <w:pPr>
        <w:tabs>
          <w:tab w:val="left" w:pos="1620"/>
        </w:tabs>
        <w:rPr>
          <w:b/>
          <w:bCs/>
        </w:rPr>
      </w:pPr>
    </w:p>
    <w:p w14:paraId="32DF2756" w14:textId="77777777" w:rsidR="00A26244" w:rsidRDefault="00A26244" w:rsidP="00A26244">
      <w:pPr>
        <w:pStyle w:val="Default"/>
      </w:pPr>
      <w:r w:rsidRPr="00B53AEB">
        <w:rPr>
          <w:b/>
          <w:bCs/>
        </w:rPr>
        <w:t>Desired Action</w:t>
      </w:r>
      <w:r>
        <w:rPr>
          <w:b/>
          <w:bCs/>
        </w:rPr>
        <w:t xml:space="preserve"> by the Board</w:t>
      </w:r>
      <w:r w:rsidRPr="00B53AEB">
        <w:rPr>
          <w:b/>
          <w:bCs/>
        </w:rPr>
        <w:t xml:space="preserve">: </w:t>
      </w:r>
      <w:r w:rsidRPr="00B53AEB">
        <w:t xml:space="preserve"> </w:t>
      </w:r>
    </w:p>
    <w:p w14:paraId="35F4D0DB" w14:textId="648001EE" w:rsidR="00A26244" w:rsidRDefault="00A26244" w:rsidP="00A26244">
      <w:pPr>
        <w:tabs>
          <w:tab w:val="left" w:pos="1620"/>
        </w:tabs>
      </w:pPr>
      <w:r>
        <w:t>First reading by the board of new Policy #</w:t>
      </w:r>
      <w:r w:rsidR="00241324">
        <w:t>3118 Equal Opportunity</w:t>
      </w:r>
      <w:r w:rsidR="00F51B5A">
        <w:t xml:space="preserve">. </w:t>
      </w:r>
      <w:r>
        <w:t>The board may choose to waive the second reading and adopt recommendation as presented. Current policy requires a 3/5</w:t>
      </w:r>
      <w:r w:rsidRPr="00C96C10">
        <w:rPr>
          <w:vertAlign w:val="superscript"/>
        </w:rPr>
        <w:t>th</w:t>
      </w:r>
      <w:r>
        <w:t xml:space="preserve"> majority affirmative vote of the entire membership of the board to adopt this policy.</w:t>
      </w:r>
    </w:p>
    <w:p w14:paraId="0BFD2765" w14:textId="77777777" w:rsidR="00A26244" w:rsidRDefault="00A26244" w:rsidP="00A26244">
      <w:pPr>
        <w:tabs>
          <w:tab w:val="left" w:pos="1620"/>
        </w:tabs>
      </w:pPr>
      <w:r w:rsidRPr="00B53AEB">
        <w:t xml:space="preserve">  </w:t>
      </w:r>
    </w:p>
    <w:p w14:paraId="09DD0C43" w14:textId="77777777" w:rsidR="00A26244" w:rsidRDefault="00A26244" w:rsidP="00A26244">
      <w:pPr>
        <w:tabs>
          <w:tab w:val="left" w:pos="1620"/>
        </w:tabs>
      </w:pPr>
      <w:r>
        <w:t>**************************************</w:t>
      </w:r>
    </w:p>
    <w:bookmarkEnd w:id="0"/>
    <w:p w14:paraId="002C0D28" w14:textId="77777777" w:rsidR="00A26244" w:rsidRDefault="00A26244" w:rsidP="00A26244">
      <w:pPr>
        <w:pStyle w:val="NoSpacing"/>
      </w:pPr>
    </w:p>
    <w:p w14:paraId="35016E74" w14:textId="53412B18" w:rsidR="00A26244" w:rsidRDefault="00A26244" w:rsidP="00A26244">
      <w:pPr>
        <w:pStyle w:val="ListParagraph"/>
        <w:numPr>
          <w:ilvl w:val="0"/>
          <w:numId w:val="1"/>
        </w:numPr>
      </w:pPr>
      <w:r w:rsidRPr="00483E74">
        <w:rPr>
          <w:b/>
          <w:bCs/>
          <w:u w:val="single"/>
        </w:rPr>
        <w:t xml:space="preserve">Description:  </w:t>
      </w:r>
      <w:r>
        <w:t xml:space="preserve">This new policy is intended </w:t>
      </w:r>
      <w:r w:rsidR="00D91515">
        <w:t>to affirm the District and Board of Directors’ committee to Equal Opportunity and to conduct business consistent with legal requirements</w:t>
      </w:r>
      <w:r>
        <w:t xml:space="preserve">. The Policy was drafted verbatim from the current CSDA Policy template.  </w:t>
      </w:r>
    </w:p>
    <w:p w14:paraId="12F73774" w14:textId="77777777" w:rsidR="00A26244" w:rsidRDefault="00A26244" w:rsidP="00A26244">
      <w:pPr>
        <w:pStyle w:val="ListParagraph"/>
        <w:ind w:left="360"/>
      </w:pPr>
    </w:p>
    <w:p w14:paraId="311720CD" w14:textId="2B98CEC1" w:rsidR="00A26244" w:rsidRPr="004B5F9E" w:rsidRDefault="00A26244" w:rsidP="00A26244">
      <w:pPr>
        <w:pStyle w:val="ListParagraph"/>
        <w:numPr>
          <w:ilvl w:val="0"/>
          <w:numId w:val="1"/>
        </w:numPr>
        <w:rPr>
          <w:u w:val="single"/>
        </w:rPr>
      </w:pPr>
      <w:r w:rsidRPr="00EF3793">
        <w:rPr>
          <w:b/>
          <w:bCs/>
          <w:u w:val="single"/>
        </w:rPr>
        <w:t>Reason for Recommended</w:t>
      </w:r>
      <w:r>
        <w:rPr>
          <w:b/>
          <w:bCs/>
          <w:u w:val="single"/>
        </w:rPr>
        <w:t xml:space="preserve"> Board Action</w:t>
      </w:r>
      <w:r w:rsidRPr="00EF3793">
        <w:rPr>
          <w:b/>
          <w:bCs/>
          <w:u w:val="single"/>
        </w:rPr>
        <w:t xml:space="preserve"> - </w:t>
      </w:r>
      <w:r w:rsidRPr="00EF3793">
        <w:rPr>
          <w:u w:val="single"/>
        </w:rPr>
        <w:t>(</w:t>
      </w:r>
      <w:r w:rsidRPr="00EF3793">
        <w:rPr>
          <w:i/>
          <w:iCs/>
          <w:u w:val="single"/>
        </w:rPr>
        <w:t>Consider compliance, cost savings, fixing a problem</w:t>
      </w:r>
      <w:r w:rsidRPr="00EF3793">
        <w:rPr>
          <w:u w:val="single"/>
        </w:rPr>
        <w:t>):</w:t>
      </w:r>
      <w:r w:rsidRPr="009A3CC2">
        <w:t xml:space="preserve"> </w:t>
      </w:r>
      <w:r>
        <w:t xml:space="preserve">  There is currently no GM CSD Policy on this topic and the Policy Committee recommends that one is adopted.  </w:t>
      </w:r>
    </w:p>
    <w:p w14:paraId="5F523322" w14:textId="77777777" w:rsidR="00A26244" w:rsidRPr="00FF2C88" w:rsidRDefault="00A26244" w:rsidP="00A26244">
      <w:pPr>
        <w:pStyle w:val="ListParagraph"/>
        <w:ind w:left="360"/>
        <w:rPr>
          <w:u w:val="single"/>
        </w:rPr>
      </w:pPr>
      <w:r>
        <w:t xml:space="preserve">  </w:t>
      </w:r>
    </w:p>
    <w:p w14:paraId="6F80974F" w14:textId="77777777" w:rsidR="00A26244" w:rsidRPr="00797D17" w:rsidRDefault="00A26244" w:rsidP="00A26244">
      <w:pPr>
        <w:pStyle w:val="ListParagraph"/>
        <w:numPr>
          <w:ilvl w:val="0"/>
          <w:numId w:val="1"/>
        </w:numPr>
        <w:rPr>
          <w:u w:val="single"/>
        </w:rPr>
      </w:pPr>
      <w:r w:rsidRPr="00797D17">
        <w:rPr>
          <w:b/>
          <w:bCs/>
          <w:u w:val="single"/>
        </w:rPr>
        <w:t>Anticipated Impacts to the District</w:t>
      </w:r>
      <w:r>
        <w:rPr>
          <w:b/>
          <w:bCs/>
          <w:u w:val="single"/>
        </w:rPr>
        <w:t xml:space="preserve"> (negative and/or positive)</w:t>
      </w:r>
      <w:r w:rsidRPr="00797D17">
        <w:rPr>
          <w:b/>
          <w:bCs/>
          <w:u w:val="single"/>
        </w:rPr>
        <w:t xml:space="preserve"> - </w:t>
      </w:r>
      <w:r w:rsidRPr="00797D17">
        <w:rPr>
          <w:u w:val="single"/>
        </w:rPr>
        <w:t>(</w:t>
      </w:r>
      <w:r w:rsidRPr="00797D17">
        <w:rPr>
          <w:i/>
          <w:iCs/>
          <w:u w:val="single"/>
        </w:rPr>
        <w:t>Consider financial impact, change in procedures, customer and staff communication and effect if recommend</w:t>
      </w:r>
      <w:r>
        <w:rPr>
          <w:i/>
          <w:iCs/>
          <w:u w:val="single"/>
        </w:rPr>
        <w:t>ations</w:t>
      </w:r>
      <w:r w:rsidRPr="00797D17">
        <w:rPr>
          <w:i/>
          <w:iCs/>
          <w:u w:val="single"/>
        </w:rPr>
        <w:t xml:space="preserve"> are not adopted</w:t>
      </w:r>
      <w:r w:rsidRPr="00797D17">
        <w:rPr>
          <w:u w:val="single"/>
        </w:rPr>
        <w:t>):</w:t>
      </w:r>
      <w:r w:rsidRPr="0094140E">
        <w:t xml:space="preserve">  </w:t>
      </w:r>
      <w:r>
        <w:t xml:space="preserve"> </w:t>
      </w:r>
    </w:p>
    <w:p w14:paraId="3339AA7C" w14:textId="0E2F7B70" w:rsidR="00A26244" w:rsidRDefault="00A26244" w:rsidP="00A26244">
      <w:pPr>
        <w:pStyle w:val="ListParagraph"/>
        <w:ind w:left="360"/>
      </w:pPr>
      <w:r>
        <w:t>None</w:t>
      </w:r>
    </w:p>
    <w:p w14:paraId="464E2965" w14:textId="77777777" w:rsidR="00A26244" w:rsidRDefault="00A26244" w:rsidP="00A26244">
      <w:pPr>
        <w:pStyle w:val="ListParagraph"/>
        <w:ind w:left="360"/>
      </w:pPr>
    </w:p>
    <w:p w14:paraId="3F96D312" w14:textId="77777777" w:rsidR="00A26244" w:rsidRPr="00920FA5" w:rsidRDefault="00A26244" w:rsidP="00A26244">
      <w:pPr>
        <w:pStyle w:val="ListParagraph"/>
        <w:ind w:left="360"/>
      </w:pPr>
    </w:p>
    <w:p w14:paraId="182C290A" w14:textId="77777777" w:rsidR="00A26244" w:rsidRDefault="00A26244" w:rsidP="00A2624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Pr="00FF2C88">
        <w:rPr>
          <w:b/>
          <w:bCs/>
        </w:rPr>
        <w:t>:</w:t>
      </w:r>
      <w:r w:rsidRPr="009A3CC2">
        <w:t xml:space="preserve">  </w:t>
      </w:r>
      <w:r>
        <w:t xml:space="preserve"> None</w:t>
      </w:r>
    </w:p>
    <w:p w14:paraId="712F33C1" w14:textId="77777777" w:rsidR="00A26244" w:rsidRDefault="00A26244" w:rsidP="00A26244">
      <w:pPr>
        <w:pStyle w:val="ListParagraph"/>
        <w:ind w:left="360"/>
      </w:pPr>
    </w:p>
    <w:p w14:paraId="3AE16C20" w14:textId="77777777" w:rsidR="00A26244" w:rsidRDefault="00A26244" w:rsidP="00A26244">
      <w:pPr>
        <w:pStyle w:val="ListParagraph"/>
        <w:ind w:left="360"/>
      </w:pPr>
    </w:p>
    <w:p w14:paraId="74FDC896" w14:textId="77777777" w:rsidR="00A26244" w:rsidRPr="00834570" w:rsidRDefault="00A26244" w:rsidP="00A26244">
      <w:pPr>
        <w:pStyle w:val="ListParagraph"/>
        <w:ind w:left="360"/>
      </w:pPr>
    </w:p>
    <w:p w14:paraId="47050ED7" w14:textId="5CBAEFEB" w:rsidR="00A26244" w:rsidRDefault="00A26244" w:rsidP="00A26244">
      <w:pPr>
        <w:pStyle w:val="ListParagraph"/>
        <w:numPr>
          <w:ilvl w:val="0"/>
          <w:numId w:val="1"/>
        </w:numPr>
      </w:pPr>
      <w:r w:rsidRPr="00FF2C88">
        <w:rPr>
          <w:b/>
          <w:bCs/>
          <w:u w:val="single"/>
        </w:rPr>
        <w:t>Recommendation</w:t>
      </w:r>
      <w:r>
        <w:rPr>
          <w:b/>
          <w:bCs/>
          <w:u w:val="single"/>
        </w:rPr>
        <w:t xml:space="preserve"> (s)</w:t>
      </w:r>
      <w:r w:rsidRPr="00FF2C88">
        <w:rPr>
          <w:b/>
          <w:bCs/>
          <w:u w:val="single"/>
        </w:rPr>
        <w:t>:</w:t>
      </w:r>
      <w:r w:rsidRPr="00C96C10">
        <w:t xml:space="preserve">    Adopt GM CSD Policy #</w:t>
      </w:r>
      <w:r w:rsidR="00D91515">
        <w:t>3118 Equal Opportunity</w:t>
      </w:r>
      <w:r w:rsidR="00F51B5A">
        <w:t xml:space="preserve"> </w:t>
      </w:r>
      <w:r>
        <w:t>as presented below.</w:t>
      </w:r>
    </w:p>
    <w:p w14:paraId="28171AC2" w14:textId="77777777" w:rsidR="00A26244" w:rsidRDefault="00A26244" w:rsidP="00A26244">
      <w:r>
        <w:br w:type="page"/>
      </w:r>
    </w:p>
    <w:p w14:paraId="5FE514A5" w14:textId="77777777" w:rsidR="002B58DD" w:rsidRPr="00501ABF" w:rsidRDefault="002B58DD" w:rsidP="002B58DD">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bookmarkStart w:id="2" w:name="_Hlk64114450"/>
      <w:r w:rsidRPr="00501ABF">
        <w:rPr>
          <w:rFonts w:ascii="Arial Black" w:eastAsia="Times New Roman" w:hAnsi="Arial Black" w:cs="Times New Roman"/>
          <w:spacing w:val="-30"/>
          <w:kern w:val="28"/>
          <w:sz w:val="40"/>
          <w:szCs w:val="20"/>
        </w:rPr>
        <w:lastRenderedPageBreak/>
        <w:t>Gold Mountain Community Services District</w:t>
      </w:r>
    </w:p>
    <w:p w14:paraId="7255D515" w14:textId="77777777" w:rsidR="002B58DD" w:rsidRPr="00501ABF" w:rsidRDefault="002B58DD" w:rsidP="002B58DD">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eastAsia="Times New Roman" w:cs="Times New Roman"/>
          <w:b/>
          <w:bCs/>
          <w:color w:val="FFFFFF"/>
          <w:spacing w:val="-10"/>
          <w:kern w:val="20"/>
          <w:sz w:val="24"/>
          <w:szCs w:val="20"/>
        </w:rPr>
      </w:pPr>
      <w:r w:rsidRPr="00501ABF">
        <w:rPr>
          <w:rFonts w:eastAsia="Times New Roman" w:cs="Times New Roman"/>
          <w:b/>
          <w:bCs/>
          <w:color w:val="FFFFFF"/>
          <w:spacing w:val="-10"/>
          <w:kern w:val="20"/>
          <w:sz w:val="24"/>
          <w:szCs w:val="20"/>
        </w:rPr>
        <w:t>POLICY HANDBOOK</w:t>
      </w:r>
    </w:p>
    <w:bookmarkEnd w:id="1"/>
    <w:bookmarkEnd w:id="2"/>
    <w:p w14:paraId="248694DE" w14:textId="77777777" w:rsidR="00F51B5A" w:rsidRPr="002B12FD" w:rsidRDefault="00F51B5A" w:rsidP="00F51B5A">
      <w:pPr>
        <w:pStyle w:val="Policy1"/>
        <w:tabs>
          <w:tab w:val="clear" w:pos="-720"/>
          <w:tab w:val="clear" w:pos="360"/>
          <w:tab w:val="left" w:pos="900"/>
          <w:tab w:val="left" w:pos="2160"/>
        </w:tabs>
        <w:ind w:firstLine="0"/>
        <w:rPr>
          <w:rFonts w:asciiTheme="minorHAnsi" w:hAnsiTheme="minorHAnsi" w:cs="Arial"/>
          <w:color w:val="000000"/>
          <w:spacing w:val="-4"/>
          <w:szCs w:val="24"/>
        </w:rPr>
      </w:pPr>
    </w:p>
    <w:p w14:paraId="5A09D167" w14:textId="77777777" w:rsidR="00F51B5A" w:rsidRPr="002B12FD" w:rsidRDefault="00F51B5A" w:rsidP="00F51B5A">
      <w:pPr>
        <w:pStyle w:val="Policy1"/>
        <w:tabs>
          <w:tab w:val="clear" w:pos="-720"/>
          <w:tab w:val="clear" w:pos="360"/>
          <w:tab w:val="left" w:pos="900"/>
          <w:tab w:val="left" w:pos="2160"/>
        </w:tabs>
        <w:ind w:firstLine="0"/>
        <w:rPr>
          <w:rFonts w:asciiTheme="minorHAnsi" w:hAnsiTheme="minorHAnsi" w:cs="Arial"/>
          <w:color w:val="000000"/>
          <w:spacing w:val="-4"/>
          <w:szCs w:val="24"/>
        </w:rPr>
      </w:pPr>
    </w:p>
    <w:p w14:paraId="743B10E8" w14:textId="77777777" w:rsidR="00241324" w:rsidRDefault="00241324" w:rsidP="00241324">
      <w:pPr>
        <w:pStyle w:val="CSDAPolicy1"/>
        <w:rPr>
          <w:b/>
          <w:bCs/>
          <w:spacing w:val="-4"/>
        </w:rPr>
      </w:pPr>
      <w:r>
        <w:rPr>
          <w:rFonts w:cs="Arial"/>
          <w:b/>
          <w:color w:val="000000"/>
          <w:spacing w:val="-4"/>
        </w:rPr>
        <w:t>POLICY TITLE:</w:t>
      </w:r>
      <w:r>
        <w:rPr>
          <w:rFonts w:cs="Arial"/>
          <w:b/>
          <w:color w:val="000000"/>
          <w:spacing w:val="-4"/>
        </w:rPr>
        <w:tab/>
      </w:r>
      <w:r>
        <w:rPr>
          <w:b/>
          <w:bCs/>
          <w:spacing w:val="-4"/>
        </w:rPr>
        <w:t>Equal Opportunity</w:t>
      </w:r>
    </w:p>
    <w:p w14:paraId="190487F9" w14:textId="77777777" w:rsidR="00241324" w:rsidRDefault="00241324" w:rsidP="00241324">
      <w:pPr>
        <w:tabs>
          <w:tab w:val="left" w:pos="360"/>
          <w:tab w:val="left" w:pos="1800"/>
          <w:tab w:val="left" w:pos="2160"/>
          <w:tab w:val="left" w:pos="2880"/>
        </w:tabs>
        <w:jc w:val="both"/>
        <w:rPr>
          <w:rFonts w:ascii="Arial Narrow" w:hAnsi="Arial Narrow" w:cs="Arial"/>
          <w:b/>
          <w:color w:val="000000"/>
          <w:spacing w:val="-4"/>
        </w:rPr>
      </w:pPr>
      <w:r>
        <w:rPr>
          <w:rFonts w:ascii="Arial Narrow" w:hAnsi="Arial Narrow" w:cs="Arial"/>
          <w:b/>
          <w:color w:val="000000"/>
          <w:spacing w:val="-4"/>
        </w:rPr>
        <w:t>POLICY NUMBER:</w:t>
      </w:r>
      <w:r>
        <w:rPr>
          <w:rFonts w:ascii="Arial Narrow" w:hAnsi="Arial Narrow" w:cs="Arial"/>
          <w:b/>
          <w:color w:val="000000"/>
          <w:spacing w:val="-4"/>
        </w:rPr>
        <w:tab/>
        <w:t>3118</w:t>
      </w:r>
    </w:p>
    <w:p w14:paraId="5DE12051" w14:textId="77777777" w:rsidR="00241324" w:rsidRDefault="00241324" w:rsidP="00241324">
      <w:pPr>
        <w:tabs>
          <w:tab w:val="left" w:pos="0"/>
          <w:tab w:val="left" w:pos="360"/>
          <w:tab w:val="left" w:pos="1800"/>
          <w:tab w:val="left" w:pos="2160"/>
          <w:tab w:val="left" w:pos="2880"/>
        </w:tabs>
        <w:jc w:val="both"/>
        <w:rPr>
          <w:rFonts w:ascii="Arial Narrow" w:hAnsi="Arial Narrow" w:cs="Arial"/>
          <w:color w:val="000000"/>
          <w:spacing w:val="-4"/>
        </w:rPr>
      </w:pPr>
    </w:p>
    <w:p w14:paraId="20A19A7F" w14:textId="77777777" w:rsidR="00241324" w:rsidRDefault="00241324" w:rsidP="00241324">
      <w:pPr>
        <w:pStyle w:val="Policy1"/>
        <w:tabs>
          <w:tab w:val="left" w:pos="900"/>
          <w:tab w:val="left" w:pos="2160"/>
        </w:tabs>
        <w:rPr>
          <w:rFonts w:cs="Arial"/>
          <w:color w:val="000000"/>
          <w:spacing w:val="-4"/>
        </w:rPr>
      </w:pPr>
    </w:p>
    <w:p w14:paraId="7F62ED4E" w14:textId="4FA6951E" w:rsidR="00241324" w:rsidRPr="004B0B3C" w:rsidRDefault="00241324" w:rsidP="004B0B3C">
      <w:pPr>
        <w:tabs>
          <w:tab w:val="left" w:pos="1080"/>
        </w:tabs>
        <w:rPr>
          <w:rFonts w:ascii="Arial Narrow" w:hAnsi="Arial Narrow" w:cs="Times New Roman"/>
          <w:spacing w:val="-4"/>
        </w:rPr>
      </w:pPr>
      <w:r>
        <w:rPr>
          <w:rFonts w:ascii="Arial Narrow" w:hAnsi="Arial Narrow" w:cs="Arial"/>
          <w:color w:val="000000"/>
          <w:spacing w:val="-4"/>
        </w:rPr>
        <w:t>3118</w:t>
      </w:r>
      <w:r>
        <w:rPr>
          <w:rFonts w:ascii="Arial Narrow" w:hAnsi="Arial Narrow"/>
          <w:spacing w:val="-4"/>
        </w:rPr>
        <w:t>.1</w:t>
      </w:r>
      <w:r>
        <w:rPr>
          <w:rFonts w:ascii="Arial Narrow" w:hAnsi="Arial Narrow"/>
          <w:spacing w:val="-4"/>
        </w:rPr>
        <w:tab/>
        <w:t>The Gold Mountain Community Services District employs persons having the best available skills to efficiently provide high quality service to the public.</w:t>
      </w:r>
      <w:r w:rsidR="004B0B3C">
        <w:rPr>
          <w:rFonts w:ascii="Arial Narrow" w:hAnsi="Arial Narrow"/>
          <w:spacing w:val="-4"/>
        </w:rPr>
        <w:br/>
      </w:r>
    </w:p>
    <w:p w14:paraId="1136D66E" w14:textId="77777777" w:rsidR="00241324" w:rsidRDefault="00241324" w:rsidP="00241324">
      <w:pPr>
        <w:tabs>
          <w:tab w:val="left" w:pos="1080"/>
        </w:tabs>
        <w:rPr>
          <w:rFonts w:ascii="Arial Narrow" w:hAnsi="Arial Narrow"/>
          <w:spacing w:val="-4"/>
        </w:rPr>
      </w:pPr>
      <w:r>
        <w:rPr>
          <w:rFonts w:ascii="Arial Narrow" w:hAnsi="Arial Narrow"/>
          <w:spacing w:val="-4"/>
        </w:rPr>
        <w:t>3118.2</w:t>
      </w:r>
      <w:r>
        <w:rPr>
          <w:rFonts w:ascii="Arial Narrow" w:hAnsi="Arial Narrow"/>
          <w:spacing w:val="-4"/>
        </w:rPr>
        <w:tab/>
        <w:t>The District provides equal opportunity for all persons in all aspects of employment, including recruitment, selection, promotion, transfer, training, compensation, educational assistance, benefits, discipline, working conditions, reduction in force, reinstatement, and all other matters of employment.</w:t>
      </w:r>
    </w:p>
    <w:p w14:paraId="73EBB14A" w14:textId="497CB132" w:rsidR="00241324" w:rsidRPr="004B0B3C" w:rsidRDefault="00241324" w:rsidP="004B0B3C">
      <w:pPr>
        <w:tabs>
          <w:tab w:val="left" w:pos="1080"/>
        </w:tabs>
        <w:rPr>
          <w:rFonts w:ascii="Arial Narrow" w:hAnsi="Arial Narrow"/>
          <w:spacing w:val="-4"/>
        </w:rPr>
      </w:pPr>
      <w:r>
        <w:rPr>
          <w:rFonts w:ascii="Arial Narrow" w:hAnsi="Arial Narrow"/>
          <w:spacing w:val="-4"/>
        </w:rPr>
        <w:t xml:space="preserve"> </w:t>
      </w:r>
      <w:r w:rsidRPr="004B0B3C">
        <w:rPr>
          <w:rFonts w:ascii="Arial Narrow" w:hAnsi="Arial Narrow"/>
          <w:spacing w:val="-4"/>
        </w:rPr>
        <w:t>Such equality of opportunity shall be based solely on job related knowledge, skills, and job performance, and shall be without discrimination because of race, color, religion, national origin, sex, age, sexual orientation, handicap, veteran status, or any other factor unrelated to job performance.</w:t>
      </w:r>
    </w:p>
    <w:p w14:paraId="1953BFA9" w14:textId="151CB78A" w:rsidR="004D2B95" w:rsidRPr="00B32039" w:rsidRDefault="004D2B95" w:rsidP="00F51B5A">
      <w:pPr>
        <w:tabs>
          <w:tab w:val="left" w:pos="360"/>
          <w:tab w:val="left" w:pos="1800"/>
          <w:tab w:val="left" w:pos="2160"/>
          <w:tab w:val="left" w:pos="2880"/>
        </w:tabs>
        <w:spacing w:after="0"/>
        <w:jc w:val="both"/>
      </w:pPr>
    </w:p>
    <w:sectPr w:rsidR="004D2B95" w:rsidRPr="00B3203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D061C" w14:textId="77777777" w:rsidR="00E16D52" w:rsidRDefault="00E16D52" w:rsidP="00C81FBF">
      <w:pPr>
        <w:spacing w:after="0" w:line="240" w:lineRule="auto"/>
      </w:pPr>
      <w:r>
        <w:separator/>
      </w:r>
    </w:p>
  </w:endnote>
  <w:endnote w:type="continuationSeparator" w:id="0">
    <w:p w14:paraId="32044C6B" w14:textId="77777777" w:rsidR="00E16D52" w:rsidRDefault="00E16D52"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0EF3D" w14:textId="77777777" w:rsidR="00E020AB" w:rsidRDefault="00E020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B8599" w14:textId="77777777" w:rsidR="00E020AB" w:rsidRDefault="00E020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C72C" w14:textId="77777777" w:rsidR="00E020AB" w:rsidRDefault="00E020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48B9F" w14:textId="77777777" w:rsidR="00E16D52" w:rsidRDefault="00E16D52" w:rsidP="00C81FBF">
      <w:pPr>
        <w:spacing w:after="0" w:line="240" w:lineRule="auto"/>
      </w:pPr>
      <w:r>
        <w:separator/>
      </w:r>
    </w:p>
  </w:footnote>
  <w:footnote w:type="continuationSeparator" w:id="0">
    <w:p w14:paraId="485F78E5" w14:textId="77777777" w:rsidR="00E16D52" w:rsidRDefault="00E16D52"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B315" w14:textId="77777777" w:rsidR="00E020AB" w:rsidRDefault="00E020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8C86" w14:textId="42750E08" w:rsidR="00E020AB" w:rsidRDefault="00E020AB">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1FA82C30" wp14:editId="02CF480E">
              <wp:simplePos x="0" y="0"/>
              <wp:positionH relativeFrom="margin">
                <wp:align>right</wp:align>
              </wp:positionH>
              <wp:positionV relativeFrom="page">
                <wp:posOffset>371475</wp:posOffset>
              </wp:positionV>
              <wp:extent cx="5949950" cy="269875"/>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49950" cy="2698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4432B0" w14:textId="46DCBC60" w:rsidR="00E020AB" w:rsidRPr="00C81FBF" w:rsidRDefault="00E020AB" w:rsidP="00E020AB">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 xml:space="preserve">AGENDA ITEM # E.10                 POLICY 3118 EQUAL OPPORTUNITY </w:t>
                              </w:r>
                            </w:sdtContent>
                          </w:sdt>
                          <w:r>
                            <w:rPr>
                              <w:rStyle w:val="Strong"/>
                            </w:rPr>
                            <w:t xml:space="preserve"> – 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FA82C30" id="Rectangle 197" o:spid="_x0000_s1026" style="position:absolute;margin-left:417.3pt;margin-top:29.25pt;width:468.5pt;height:21.25pt;z-index:-251657216;visibility:visible;mso-wrap-style:square;mso-width-percent:1000;mso-height-percent:27;mso-wrap-distance-left:9.35pt;mso-wrap-distance-top:0;mso-wrap-distance-right:9.35pt;mso-wrap-distance-bottom:0;mso-position-horizontal:right;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" o:allowoverlap="f" fillcolor="#4472c4 [3204]" stroked="f" strokeweight="1pt">
              <v:textbox style="mso-fit-shape-to-text:t">
                <w:txbxContent>
                  <w:p w14:paraId="4A4432B0" w14:textId="46DCBC60" w:rsidR="00E020AB" w:rsidRPr="00C81FBF" w:rsidRDefault="00E020AB" w:rsidP="00E020AB">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 xml:space="preserve">AGENDA ITEM # E.10                 POLICY 3118 EQUAL OPPORTUNITY </w:t>
                        </w:r>
                      </w:sdtContent>
                    </w:sdt>
                    <w:r>
                      <w:rPr>
                        <w:rStyle w:val="Strong"/>
                      </w:rPr>
                      <w:t xml:space="preserve"> – BOARD REVIEW AND ACTION</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D0391" w14:textId="77777777" w:rsidR="00E020AB" w:rsidRDefault="00E02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46775C"/>
    <w:multiLevelType w:val="hybridMultilevel"/>
    <w:tmpl w:val="30383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5600CA"/>
    <w:multiLevelType w:val="hybridMultilevel"/>
    <w:tmpl w:val="52B2E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153C6"/>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97C0B"/>
    <w:rsid w:val="001A224E"/>
    <w:rsid w:val="001A7E91"/>
    <w:rsid w:val="001E2287"/>
    <w:rsid w:val="001E3CC1"/>
    <w:rsid w:val="001F0527"/>
    <w:rsid w:val="001F3D20"/>
    <w:rsid w:val="001F720B"/>
    <w:rsid w:val="00201CD0"/>
    <w:rsid w:val="002065E1"/>
    <w:rsid w:val="0022039D"/>
    <w:rsid w:val="00220E27"/>
    <w:rsid w:val="002231E9"/>
    <w:rsid w:val="00236862"/>
    <w:rsid w:val="00241324"/>
    <w:rsid w:val="0025309A"/>
    <w:rsid w:val="0025336E"/>
    <w:rsid w:val="002915D4"/>
    <w:rsid w:val="002B4319"/>
    <w:rsid w:val="002B58DD"/>
    <w:rsid w:val="002C4050"/>
    <w:rsid w:val="002D1E1F"/>
    <w:rsid w:val="002D706C"/>
    <w:rsid w:val="002D72C4"/>
    <w:rsid w:val="002E5C3F"/>
    <w:rsid w:val="002F1814"/>
    <w:rsid w:val="002F31A3"/>
    <w:rsid w:val="002F4F04"/>
    <w:rsid w:val="00324A8B"/>
    <w:rsid w:val="00333CFB"/>
    <w:rsid w:val="0035260E"/>
    <w:rsid w:val="00385698"/>
    <w:rsid w:val="00391FB6"/>
    <w:rsid w:val="003A24EC"/>
    <w:rsid w:val="003C0BEA"/>
    <w:rsid w:val="003C64C4"/>
    <w:rsid w:val="003D0BBA"/>
    <w:rsid w:val="003D348A"/>
    <w:rsid w:val="003D5EB8"/>
    <w:rsid w:val="003D76EF"/>
    <w:rsid w:val="003F08F4"/>
    <w:rsid w:val="0040581A"/>
    <w:rsid w:val="00421CB8"/>
    <w:rsid w:val="00424E5E"/>
    <w:rsid w:val="00426A9B"/>
    <w:rsid w:val="00426CDE"/>
    <w:rsid w:val="00431C8A"/>
    <w:rsid w:val="00455DA6"/>
    <w:rsid w:val="00456C69"/>
    <w:rsid w:val="0046667D"/>
    <w:rsid w:val="00471B7E"/>
    <w:rsid w:val="00483E74"/>
    <w:rsid w:val="004863A9"/>
    <w:rsid w:val="004931F4"/>
    <w:rsid w:val="00494D53"/>
    <w:rsid w:val="00496479"/>
    <w:rsid w:val="00496569"/>
    <w:rsid w:val="004A38C1"/>
    <w:rsid w:val="004A574E"/>
    <w:rsid w:val="004B0B3C"/>
    <w:rsid w:val="004B2603"/>
    <w:rsid w:val="004B2F47"/>
    <w:rsid w:val="004B4D5B"/>
    <w:rsid w:val="004B5F9E"/>
    <w:rsid w:val="004C565D"/>
    <w:rsid w:val="004C6065"/>
    <w:rsid w:val="004C7B41"/>
    <w:rsid w:val="004D2B95"/>
    <w:rsid w:val="004E1ED9"/>
    <w:rsid w:val="00501ABF"/>
    <w:rsid w:val="00501E76"/>
    <w:rsid w:val="00506AC0"/>
    <w:rsid w:val="005159A2"/>
    <w:rsid w:val="0052247E"/>
    <w:rsid w:val="00522E69"/>
    <w:rsid w:val="005441FA"/>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415D"/>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8E17A4"/>
    <w:rsid w:val="00920FA5"/>
    <w:rsid w:val="00925F23"/>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244"/>
    <w:rsid w:val="00A26B7A"/>
    <w:rsid w:val="00A338D0"/>
    <w:rsid w:val="00A3405A"/>
    <w:rsid w:val="00A40D4D"/>
    <w:rsid w:val="00A41D87"/>
    <w:rsid w:val="00A449CD"/>
    <w:rsid w:val="00A457EE"/>
    <w:rsid w:val="00A6368B"/>
    <w:rsid w:val="00A70B02"/>
    <w:rsid w:val="00A71402"/>
    <w:rsid w:val="00A84D54"/>
    <w:rsid w:val="00A86811"/>
    <w:rsid w:val="00A87D8B"/>
    <w:rsid w:val="00AB542B"/>
    <w:rsid w:val="00AC0604"/>
    <w:rsid w:val="00AC1B84"/>
    <w:rsid w:val="00AC5E37"/>
    <w:rsid w:val="00B1294E"/>
    <w:rsid w:val="00B16279"/>
    <w:rsid w:val="00B27AE5"/>
    <w:rsid w:val="00B3203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0A69"/>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1515"/>
    <w:rsid w:val="00D96B18"/>
    <w:rsid w:val="00DA3247"/>
    <w:rsid w:val="00DA7455"/>
    <w:rsid w:val="00DB0B0A"/>
    <w:rsid w:val="00DC1010"/>
    <w:rsid w:val="00DF28A7"/>
    <w:rsid w:val="00E020AB"/>
    <w:rsid w:val="00E02FAE"/>
    <w:rsid w:val="00E045A1"/>
    <w:rsid w:val="00E12B0C"/>
    <w:rsid w:val="00E141E3"/>
    <w:rsid w:val="00E16D01"/>
    <w:rsid w:val="00E16D52"/>
    <w:rsid w:val="00E27E5D"/>
    <w:rsid w:val="00E30A2D"/>
    <w:rsid w:val="00E33654"/>
    <w:rsid w:val="00E629AF"/>
    <w:rsid w:val="00E67AC5"/>
    <w:rsid w:val="00E71FE3"/>
    <w:rsid w:val="00E73E72"/>
    <w:rsid w:val="00E80EDE"/>
    <w:rsid w:val="00E91E16"/>
    <w:rsid w:val="00EA327D"/>
    <w:rsid w:val="00EA7BD3"/>
    <w:rsid w:val="00EB5AED"/>
    <w:rsid w:val="00EC7C0C"/>
    <w:rsid w:val="00ED79BF"/>
    <w:rsid w:val="00EE3F7B"/>
    <w:rsid w:val="00EF3793"/>
    <w:rsid w:val="00F12098"/>
    <w:rsid w:val="00F1316F"/>
    <w:rsid w:val="00F21409"/>
    <w:rsid w:val="00F51B5A"/>
    <w:rsid w:val="00F5266B"/>
    <w:rsid w:val="00F529C3"/>
    <w:rsid w:val="00F72F73"/>
    <w:rsid w:val="00F75498"/>
    <w:rsid w:val="00F77F8E"/>
    <w:rsid w:val="00F87E92"/>
    <w:rsid w:val="00F946CD"/>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ABF"/>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798455720">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E.10                 POLICY 3118 EQUAL OPPORTUNITY</dc:title>
  <dc:subject/>
  <dc:creator>Cary Curtis</dc:creator>
  <cp:keywords/>
  <dc:description/>
  <cp:lastModifiedBy>Rich McLaughlin</cp:lastModifiedBy>
  <cp:revision>2</cp:revision>
  <cp:lastPrinted>2020-11-23T20:40:00Z</cp:lastPrinted>
  <dcterms:created xsi:type="dcterms:W3CDTF">2021-04-13T06:08:00Z</dcterms:created>
  <dcterms:modified xsi:type="dcterms:W3CDTF">2021-04-13T06:08:00Z</dcterms:modified>
</cp:coreProperties>
</file>