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2E145427" w:rsidR="00C81FBF" w:rsidRDefault="008D2087">
      <w:r>
        <w:t xml:space="preserve">This brief is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75307D94" w:rsidR="004A0DEF" w:rsidRPr="003475BA" w:rsidRDefault="00710F8B">
      <w:r w:rsidRPr="00710F8B">
        <w:rPr>
          <w:b/>
          <w:bCs/>
        </w:rPr>
        <w:t>Date:</w:t>
      </w:r>
      <w:r w:rsidR="003475BA">
        <w:rPr>
          <w:b/>
          <w:bCs/>
        </w:rPr>
        <w:t xml:space="preserve">  </w:t>
      </w:r>
      <w:r w:rsidR="00D14053">
        <w:t>25</w:t>
      </w:r>
      <w:r w:rsidR="0002511C">
        <w:t xml:space="preserve"> </w:t>
      </w:r>
      <w:r w:rsidR="00D14053">
        <w:t>February</w:t>
      </w:r>
      <w:r w:rsidR="0002511C">
        <w:t xml:space="preserve"> 2022</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49FA75B1" w:rsidR="002B7FD2" w:rsidRDefault="00BC6D67" w:rsidP="00806AB3">
      <w:pPr>
        <w:tabs>
          <w:tab w:val="left" w:pos="8330"/>
        </w:tabs>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r w:rsidR="009E0A2F">
        <w:t xml:space="preserve"> – </w:t>
      </w:r>
      <w:r w:rsidR="0056497F">
        <w:t xml:space="preserve">Rate Study </w:t>
      </w:r>
      <w:r w:rsidR="00D14053">
        <w:t>Review and Approval</w:t>
      </w:r>
      <w:r w:rsidR="00806AB3">
        <w:tab/>
      </w:r>
    </w:p>
    <w:p w14:paraId="268C4FA6" w14:textId="77777777" w:rsidR="009E0A2F" w:rsidRDefault="00D756EC" w:rsidP="00896CF5">
      <w:pPr>
        <w:tabs>
          <w:tab w:val="left" w:pos="1620"/>
        </w:tabs>
        <w:spacing w:after="120"/>
        <w:rPr>
          <w:b/>
          <w:bCs/>
        </w:rPr>
      </w:pPr>
      <w:r>
        <w:rPr>
          <w:b/>
          <w:bCs/>
        </w:rPr>
        <w:t>Supporting Documents Included:</w:t>
      </w:r>
      <w:r w:rsidR="007D21BD">
        <w:rPr>
          <w:b/>
          <w:bCs/>
        </w:rPr>
        <w:t xml:space="preserve">   </w:t>
      </w:r>
    </w:p>
    <w:p w14:paraId="408384C0" w14:textId="20FF7743" w:rsidR="00F96DBB" w:rsidRDefault="009E0A2F" w:rsidP="00896CF5">
      <w:pPr>
        <w:tabs>
          <w:tab w:val="left" w:pos="1620"/>
        </w:tabs>
        <w:spacing w:after="120"/>
      </w:pPr>
      <w:r w:rsidRPr="00D14053">
        <w:tab/>
      </w:r>
      <w:r w:rsidR="00D14053" w:rsidRPr="00D14053">
        <w:t>Att. A</w:t>
      </w:r>
      <w:r w:rsidR="00F96DBB">
        <w:t xml:space="preserve"> – Hansford Rate Study Presentation</w:t>
      </w:r>
      <w:r w:rsidR="00D14053" w:rsidRPr="00D14053">
        <w:t>.</w:t>
      </w:r>
      <w:r w:rsidR="00F96DBB">
        <w:t xml:space="preserve"> </w:t>
      </w:r>
    </w:p>
    <w:p w14:paraId="2F59774F" w14:textId="63F74575" w:rsidR="00D14053" w:rsidRPr="00D14053" w:rsidRDefault="00F96DBB" w:rsidP="00896CF5">
      <w:pPr>
        <w:tabs>
          <w:tab w:val="left" w:pos="1620"/>
        </w:tabs>
        <w:spacing w:after="120"/>
      </w:pPr>
      <w:r>
        <w:tab/>
        <w:t>Att. B - R</w:t>
      </w:r>
      <w:r w:rsidR="00D14053" w:rsidRPr="00D14053">
        <w:t>ate Study Introduction</w:t>
      </w:r>
    </w:p>
    <w:p w14:paraId="3051ADBB" w14:textId="60FC3AFD" w:rsidR="009E0A2F" w:rsidRPr="001319B6" w:rsidRDefault="00D14053" w:rsidP="00896CF5">
      <w:pPr>
        <w:tabs>
          <w:tab w:val="left" w:pos="1620"/>
        </w:tabs>
        <w:spacing w:after="120"/>
      </w:pPr>
      <w:r>
        <w:tab/>
      </w:r>
      <w:r w:rsidR="009E0A2F" w:rsidRPr="009E0A2F">
        <w:t xml:space="preserve">Att. </w:t>
      </w:r>
      <w:r w:rsidR="00F96DBB">
        <w:t xml:space="preserve">C - </w:t>
      </w:r>
      <w:r w:rsidR="0056497F">
        <w:t xml:space="preserve">Rate Study </w:t>
      </w:r>
      <w:r w:rsidR="00F96DBB">
        <w:t>Draft</w:t>
      </w:r>
      <w:r w:rsidR="0056497F">
        <w:t xml:space="preserve"> Report </w:t>
      </w:r>
      <w:r>
        <w:t>- February</w:t>
      </w:r>
    </w:p>
    <w:p w14:paraId="37024BDC" w14:textId="528C48F5" w:rsidR="007D21BD" w:rsidRPr="00C73C60" w:rsidRDefault="007D21BD" w:rsidP="00896CF5">
      <w:pPr>
        <w:tabs>
          <w:tab w:val="left" w:pos="1620"/>
        </w:tabs>
        <w:spacing w:before="120" w:after="80"/>
        <w:contextualSpacing/>
        <w:rPr>
          <w:b/>
          <w:bCs/>
        </w:rPr>
      </w:pPr>
      <w:r>
        <w:rPr>
          <w:b/>
          <w:bCs/>
        </w:rPr>
        <w:t>*********************************************************</w:t>
      </w:r>
    </w:p>
    <w:p w14:paraId="650253DF" w14:textId="140CEAFD" w:rsidR="00AD139E" w:rsidRPr="00AD139E" w:rsidRDefault="0009118A" w:rsidP="0009118A">
      <w:pPr>
        <w:pStyle w:val="ListParagraph"/>
        <w:numPr>
          <w:ilvl w:val="0"/>
          <w:numId w:val="18"/>
        </w:numPr>
        <w:spacing w:line="256" w:lineRule="auto"/>
        <w:rPr>
          <w:rFonts w:cstheme="minorHAnsi"/>
          <w:b/>
          <w:bCs/>
          <w:sz w:val="24"/>
          <w:szCs w:val="24"/>
          <w:u w:val="single"/>
        </w:rPr>
      </w:pPr>
      <w:r w:rsidRPr="0009118A">
        <w:rPr>
          <w:rFonts w:cstheme="minorHAnsi"/>
          <w:b/>
          <w:bCs/>
          <w:sz w:val="24"/>
          <w:szCs w:val="24"/>
          <w:u w:val="single"/>
        </w:rPr>
        <w:t>Description:</w:t>
      </w:r>
      <w:r w:rsidR="00D82FC7">
        <w:rPr>
          <w:rFonts w:cstheme="minorHAnsi"/>
          <w:b/>
          <w:bCs/>
          <w:sz w:val="24"/>
          <w:szCs w:val="24"/>
        </w:rPr>
        <w:t xml:space="preserve"> </w:t>
      </w:r>
      <w:r>
        <w:t xml:space="preserve">Hansford Consulting finished the </w:t>
      </w:r>
      <w:r w:rsidR="00F96DBB">
        <w:t>draft final</w:t>
      </w:r>
      <w:r>
        <w:t xml:space="preserve"> </w:t>
      </w:r>
      <w:r w:rsidR="00F96DBB">
        <w:t>rate</w:t>
      </w:r>
      <w:r>
        <w:t xml:space="preserve"> study and </w:t>
      </w:r>
      <w:r w:rsidR="00F96DBB">
        <w:t xml:space="preserve">associated </w:t>
      </w:r>
      <w:r>
        <w:t xml:space="preserve">analysis. </w:t>
      </w:r>
    </w:p>
    <w:p w14:paraId="7EA1D80A" w14:textId="41EBC66F" w:rsidR="00F96DBB" w:rsidRPr="00F96DBB" w:rsidRDefault="00F96DBB" w:rsidP="00F96DBB">
      <w:pPr>
        <w:pStyle w:val="ListParagraph"/>
        <w:numPr>
          <w:ilvl w:val="1"/>
          <w:numId w:val="19"/>
        </w:numPr>
        <w:spacing w:line="256" w:lineRule="auto"/>
      </w:pPr>
      <w:r w:rsidRPr="00F96DBB">
        <w:t>Attachment</w:t>
      </w:r>
      <w:r>
        <w:t xml:space="preserve"> A is Hansford’s latest presentation of rate study findings and recommended rates</w:t>
      </w:r>
    </w:p>
    <w:p w14:paraId="6F8944E8" w14:textId="27C8FC83" w:rsidR="00AD139E" w:rsidRPr="00AD139E" w:rsidRDefault="0009118A" w:rsidP="00F96DBB">
      <w:pPr>
        <w:pStyle w:val="ListParagraph"/>
        <w:numPr>
          <w:ilvl w:val="1"/>
          <w:numId w:val="19"/>
        </w:numPr>
        <w:spacing w:line="256" w:lineRule="auto"/>
        <w:rPr>
          <w:rFonts w:cstheme="minorHAnsi"/>
          <w:b/>
          <w:bCs/>
          <w:sz w:val="24"/>
          <w:szCs w:val="24"/>
          <w:u w:val="single"/>
        </w:rPr>
      </w:pPr>
      <w:r>
        <w:t xml:space="preserve">Attachment </w:t>
      </w:r>
      <w:r w:rsidR="00F96DBB">
        <w:t>B</w:t>
      </w:r>
      <w:r>
        <w:t xml:space="preserve"> is a</w:t>
      </w:r>
      <w:r w:rsidR="00D82FC7">
        <w:t>n introduction to the</w:t>
      </w:r>
      <w:r>
        <w:t xml:space="preserve"> Study intended to provide a high level overview of the need for and findings of the study.  </w:t>
      </w:r>
    </w:p>
    <w:p w14:paraId="39CFC642" w14:textId="756E2F4D" w:rsidR="0009118A" w:rsidRPr="0009118A" w:rsidRDefault="0009118A" w:rsidP="00F96DBB">
      <w:pPr>
        <w:pStyle w:val="ListParagraph"/>
        <w:numPr>
          <w:ilvl w:val="1"/>
          <w:numId w:val="19"/>
        </w:numPr>
        <w:spacing w:line="256" w:lineRule="auto"/>
        <w:rPr>
          <w:rFonts w:cstheme="minorHAnsi"/>
          <w:b/>
          <w:bCs/>
          <w:sz w:val="24"/>
          <w:szCs w:val="24"/>
          <w:u w:val="single"/>
        </w:rPr>
      </w:pPr>
      <w:r>
        <w:t xml:space="preserve">Attachment </w:t>
      </w:r>
      <w:r w:rsidR="00F96DBB">
        <w:t>C</w:t>
      </w:r>
      <w:r>
        <w:t xml:space="preserve"> is the study’s </w:t>
      </w:r>
      <w:r w:rsidR="00D82FC7">
        <w:t xml:space="preserve">draft </w:t>
      </w:r>
      <w:r>
        <w:t>report presenting the detailed Summary Findings, overview of the District’s Financial Health, Water and Sewer Calculations, and Impact on the District</w:t>
      </w:r>
      <w:r w:rsidR="00F96DBB">
        <w:t xml:space="preserve"> (Note: rates included in Attachment A may differ from those in this draft.  For final rate information, please refer to attachment A. </w:t>
      </w:r>
      <w:r>
        <w:t xml:space="preserve">  </w:t>
      </w:r>
    </w:p>
    <w:p w14:paraId="4438A1F3" w14:textId="77777777" w:rsidR="00E9024C" w:rsidRDefault="0009118A" w:rsidP="00E9024C">
      <w:pPr>
        <w:spacing w:after="120"/>
        <w:ind w:left="360"/>
      </w:pPr>
      <w:r>
        <w:t xml:space="preserve">Catherine Hansford will provide an overview of the study, answer questions, and provide the timeline and actions required to present to the community.   </w:t>
      </w:r>
      <w:r w:rsidR="00E9024C">
        <w:t xml:space="preserve">Fully understanding the results and impact of the rate study will be critically important as we move this initiative forward. Please be prepared to ask questions, present concerns, and discuss all elements of the study. </w:t>
      </w:r>
    </w:p>
    <w:p w14:paraId="4F24864C" w14:textId="77E3AAC9" w:rsidR="00735FC1" w:rsidRPr="00735FC1" w:rsidRDefault="0009118A" w:rsidP="00735FC1">
      <w:pPr>
        <w:pStyle w:val="ListParagraph"/>
        <w:numPr>
          <w:ilvl w:val="0"/>
          <w:numId w:val="18"/>
        </w:numPr>
        <w:spacing w:line="256" w:lineRule="auto"/>
        <w:rPr>
          <w:rFonts w:cstheme="minorHAnsi"/>
          <w:b/>
          <w:bCs/>
          <w:sz w:val="24"/>
          <w:szCs w:val="24"/>
          <w:u w:val="single"/>
        </w:rPr>
      </w:pPr>
      <w:r>
        <w:rPr>
          <w:rFonts w:cstheme="minorHAnsi"/>
          <w:b/>
          <w:bCs/>
          <w:sz w:val="24"/>
          <w:szCs w:val="24"/>
          <w:u w:val="single"/>
        </w:rPr>
        <w:t>Reason for Recommended Board Action</w:t>
      </w:r>
      <w:r w:rsidRPr="00735FC1">
        <w:rPr>
          <w:rFonts w:cstheme="minorHAnsi"/>
          <w:b/>
          <w:bCs/>
          <w:sz w:val="24"/>
          <w:szCs w:val="24"/>
          <w:u w:val="single"/>
        </w:rPr>
        <w:t xml:space="preserve"> - </w:t>
      </w:r>
      <w:r w:rsidRPr="00735FC1">
        <w:rPr>
          <w:rFonts w:cstheme="minorHAnsi"/>
          <w:sz w:val="24"/>
          <w:szCs w:val="24"/>
          <w:u w:val="single"/>
        </w:rPr>
        <w:t>(</w:t>
      </w:r>
      <w:r w:rsidRPr="00735FC1">
        <w:rPr>
          <w:rFonts w:cstheme="minorHAnsi"/>
          <w:i/>
          <w:iCs/>
          <w:sz w:val="24"/>
          <w:szCs w:val="24"/>
          <w:u w:val="single"/>
        </w:rPr>
        <w:t>Consider compliance, cost savings, fixing a problem</w:t>
      </w:r>
      <w:r w:rsidRPr="00735FC1">
        <w:rPr>
          <w:rFonts w:cstheme="minorHAnsi"/>
          <w:sz w:val="24"/>
          <w:szCs w:val="24"/>
          <w:u w:val="single"/>
        </w:rPr>
        <w:t>):</w:t>
      </w:r>
      <w:r w:rsidRPr="00735FC1">
        <w:rPr>
          <w:rFonts w:cstheme="minorHAnsi"/>
          <w:sz w:val="24"/>
          <w:szCs w:val="24"/>
        </w:rPr>
        <w:t xml:space="preserve">   </w:t>
      </w:r>
      <w:r w:rsidR="00735FC1">
        <w:t>As previously presented, the District is on a relatively tight schedule to follow the Proposition 218 Process to institute the new rate structure on July 1</w:t>
      </w:r>
      <w:r w:rsidR="00735FC1" w:rsidRPr="00735FC1">
        <w:rPr>
          <w:vertAlign w:val="superscript"/>
        </w:rPr>
        <w:t>st</w:t>
      </w:r>
      <w:r w:rsidR="00735FC1">
        <w:t xml:space="preserve">.  To move forward, Catherine is asking the Board to take the following actions: </w:t>
      </w:r>
    </w:p>
    <w:p w14:paraId="4740DF76" w14:textId="77777777" w:rsidR="00735FC1" w:rsidRPr="0009118A" w:rsidRDefault="00735FC1" w:rsidP="00735FC1">
      <w:pPr>
        <w:numPr>
          <w:ilvl w:val="0"/>
          <w:numId w:val="17"/>
        </w:numPr>
        <w:tabs>
          <w:tab w:val="left" w:pos="360"/>
        </w:tabs>
        <w:autoSpaceDE w:val="0"/>
        <w:autoSpaceDN w:val="0"/>
        <w:adjustRightInd w:val="0"/>
        <w:spacing w:after="0" w:line="240" w:lineRule="auto"/>
        <w:rPr>
          <w:rFonts w:cstheme="minorHAnsi"/>
          <w:color w:val="000000"/>
        </w:rPr>
      </w:pPr>
      <w:r w:rsidRPr="0009118A">
        <w:rPr>
          <w:rFonts w:cstheme="minorHAnsi"/>
          <w:color w:val="000000"/>
        </w:rPr>
        <w:t>Direct the draft report be made final</w:t>
      </w:r>
    </w:p>
    <w:p w14:paraId="1EC98125" w14:textId="77777777" w:rsidR="00735FC1" w:rsidRPr="0009118A" w:rsidRDefault="00735FC1" w:rsidP="00735FC1">
      <w:pPr>
        <w:numPr>
          <w:ilvl w:val="0"/>
          <w:numId w:val="17"/>
        </w:numPr>
        <w:tabs>
          <w:tab w:val="left" w:pos="360"/>
        </w:tabs>
        <w:autoSpaceDE w:val="0"/>
        <w:autoSpaceDN w:val="0"/>
        <w:adjustRightInd w:val="0"/>
        <w:spacing w:after="0" w:line="240" w:lineRule="auto"/>
        <w:rPr>
          <w:rFonts w:cstheme="minorHAnsi"/>
          <w:color w:val="000000"/>
        </w:rPr>
      </w:pPr>
      <w:r w:rsidRPr="0009118A">
        <w:rPr>
          <w:rFonts w:cstheme="minorHAnsi"/>
          <w:color w:val="000000"/>
        </w:rPr>
        <w:t>Set a public hearing date</w:t>
      </w:r>
    </w:p>
    <w:p w14:paraId="336C22A9" w14:textId="77777777" w:rsidR="00735FC1" w:rsidRPr="0009118A" w:rsidRDefault="00735FC1" w:rsidP="00735FC1">
      <w:pPr>
        <w:numPr>
          <w:ilvl w:val="0"/>
          <w:numId w:val="17"/>
        </w:numPr>
        <w:tabs>
          <w:tab w:val="left" w:pos="360"/>
        </w:tabs>
        <w:autoSpaceDE w:val="0"/>
        <w:autoSpaceDN w:val="0"/>
        <w:adjustRightInd w:val="0"/>
        <w:spacing w:after="0" w:line="240" w:lineRule="auto"/>
        <w:rPr>
          <w:rFonts w:cstheme="minorHAnsi"/>
          <w:color w:val="000000"/>
        </w:rPr>
      </w:pPr>
      <w:r w:rsidRPr="0009118A">
        <w:rPr>
          <w:rFonts w:cstheme="minorHAnsi"/>
          <w:color w:val="000000"/>
        </w:rPr>
        <w:t>Direct staff and consultants to send public hearing notices to customers informing them of the public hearing and their rights</w:t>
      </w:r>
    </w:p>
    <w:p w14:paraId="27D3494F" w14:textId="3A3EB53A" w:rsidR="0009118A" w:rsidRPr="00735FC1" w:rsidRDefault="00735FC1" w:rsidP="00735FC1">
      <w:pPr>
        <w:numPr>
          <w:ilvl w:val="0"/>
          <w:numId w:val="17"/>
        </w:numPr>
        <w:spacing w:after="120"/>
        <w:rPr>
          <w:rFonts w:cstheme="minorHAnsi"/>
        </w:rPr>
      </w:pPr>
      <w:r w:rsidRPr="0009118A">
        <w:rPr>
          <w:rFonts w:cstheme="minorHAnsi"/>
          <w:color w:val="000000"/>
        </w:rPr>
        <w:t>Appoint the General Manager and one (or two) Board members to approve the content and design of the Proposition 218 notice.</w:t>
      </w:r>
    </w:p>
    <w:p w14:paraId="50C17D54" w14:textId="5CED27D8" w:rsidR="0009118A" w:rsidRDefault="0009118A" w:rsidP="00735FC1">
      <w:pPr>
        <w:pStyle w:val="ListParagraph"/>
        <w:numPr>
          <w:ilvl w:val="0"/>
          <w:numId w:val="18"/>
        </w:numPr>
        <w:spacing w:after="120" w:line="257" w:lineRule="auto"/>
        <w:contextualSpacing w:val="0"/>
        <w:rPr>
          <w:rFonts w:cstheme="minorHAnsi"/>
          <w:sz w:val="24"/>
          <w:szCs w:val="24"/>
        </w:rPr>
      </w:pPr>
      <w:r w:rsidRPr="00735FC1">
        <w:rPr>
          <w:rFonts w:cstheme="minorHAnsi"/>
          <w:b/>
          <w:bCs/>
          <w:sz w:val="24"/>
          <w:szCs w:val="24"/>
          <w:u w:val="single"/>
        </w:rPr>
        <w:t xml:space="preserve">Anticipated Impacts to the District (negative and/or positive) - </w:t>
      </w:r>
      <w:r w:rsidRPr="00735FC1">
        <w:rPr>
          <w:rFonts w:cstheme="minorHAnsi"/>
          <w:sz w:val="24"/>
          <w:szCs w:val="24"/>
          <w:u w:val="single"/>
        </w:rPr>
        <w:t>(</w:t>
      </w:r>
      <w:r w:rsidRPr="00735FC1">
        <w:rPr>
          <w:rFonts w:cstheme="minorHAnsi"/>
          <w:i/>
          <w:iCs/>
          <w:sz w:val="24"/>
          <w:szCs w:val="24"/>
          <w:u w:val="single"/>
        </w:rPr>
        <w:t>Consider financial impact, change in procedures, customer and staff communication</w:t>
      </w:r>
      <w:r w:rsidR="00AD139E">
        <w:rPr>
          <w:rFonts w:cstheme="minorHAnsi"/>
          <w:i/>
          <w:iCs/>
          <w:sz w:val="24"/>
          <w:szCs w:val="24"/>
          <w:u w:val="single"/>
        </w:rPr>
        <w:t>,</w:t>
      </w:r>
      <w:r w:rsidRPr="00735FC1">
        <w:rPr>
          <w:rFonts w:cstheme="minorHAnsi"/>
          <w:i/>
          <w:iCs/>
          <w:sz w:val="24"/>
          <w:szCs w:val="24"/>
          <w:u w:val="single"/>
        </w:rPr>
        <w:t xml:space="preserve"> and effect if recommendations are not adopted</w:t>
      </w:r>
      <w:r w:rsidRPr="00735FC1">
        <w:rPr>
          <w:rFonts w:cstheme="minorHAnsi"/>
          <w:sz w:val="24"/>
          <w:szCs w:val="24"/>
          <w:u w:val="single"/>
        </w:rPr>
        <w:t>):</w:t>
      </w:r>
      <w:r w:rsidRPr="00735FC1">
        <w:rPr>
          <w:rFonts w:cstheme="minorHAnsi"/>
          <w:sz w:val="24"/>
          <w:szCs w:val="24"/>
        </w:rPr>
        <w:t xml:space="preserve">   </w:t>
      </w:r>
    </w:p>
    <w:p w14:paraId="44D0672B" w14:textId="59F765D0" w:rsidR="00735FC1" w:rsidRDefault="00AD139E" w:rsidP="00A71F8E">
      <w:pPr>
        <w:pStyle w:val="ListParagraph"/>
        <w:spacing w:after="120" w:line="257" w:lineRule="auto"/>
        <w:ind w:left="360"/>
        <w:contextualSpacing w:val="0"/>
        <w:rPr>
          <w:rFonts w:cstheme="minorHAnsi"/>
          <w:sz w:val="24"/>
          <w:szCs w:val="24"/>
        </w:rPr>
      </w:pPr>
      <w:r>
        <w:rPr>
          <w:rFonts w:cstheme="minorHAnsi"/>
          <w:sz w:val="24"/>
          <w:szCs w:val="24"/>
        </w:rPr>
        <w:lastRenderedPageBreak/>
        <w:t>The District has not conducted a rate study in 1</w:t>
      </w:r>
      <w:r w:rsidR="00735FC1">
        <w:rPr>
          <w:rFonts w:cstheme="minorHAnsi"/>
          <w:sz w:val="24"/>
          <w:szCs w:val="24"/>
        </w:rPr>
        <w:t xml:space="preserve">5 </w:t>
      </w:r>
      <w:r w:rsidR="00C06FB0">
        <w:rPr>
          <w:rFonts w:cstheme="minorHAnsi"/>
          <w:sz w:val="24"/>
          <w:szCs w:val="24"/>
        </w:rPr>
        <w:t>years and</w:t>
      </w:r>
      <w:r>
        <w:rPr>
          <w:rFonts w:cstheme="minorHAnsi"/>
          <w:sz w:val="24"/>
          <w:szCs w:val="24"/>
        </w:rPr>
        <w:t xml:space="preserve"> has not increase</w:t>
      </w:r>
      <w:r w:rsidR="00C06FB0">
        <w:rPr>
          <w:rFonts w:cstheme="minorHAnsi"/>
          <w:sz w:val="24"/>
          <w:szCs w:val="24"/>
        </w:rPr>
        <w:t>d water and sewer</w:t>
      </w:r>
      <w:r>
        <w:rPr>
          <w:rFonts w:cstheme="minorHAnsi"/>
          <w:sz w:val="24"/>
          <w:szCs w:val="24"/>
        </w:rPr>
        <w:t xml:space="preserve"> rates </w:t>
      </w:r>
      <w:r w:rsidR="00C06FB0">
        <w:rPr>
          <w:rFonts w:cstheme="minorHAnsi"/>
          <w:sz w:val="24"/>
          <w:szCs w:val="24"/>
        </w:rPr>
        <w:t xml:space="preserve">in </w:t>
      </w:r>
      <w:r w:rsidR="00735FC1">
        <w:rPr>
          <w:rFonts w:cstheme="minorHAnsi"/>
          <w:sz w:val="24"/>
          <w:szCs w:val="24"/>
        </w:rPr>
        <w:t>over 10 years</w:t>
      </w:r>
      <w:r w:rsidR="00C06FB0">
        <w:rPr>
          <w:rFonts w:cstheme="minorHAnsi"/>
          <w:sz w:val="24"/>
          <w:szCs w:val="24"/>
        </w:rPr>
        <w:t xml:space="preserve">.  The </w:t>
      </w:r>
      <w:r w:rsidR="00735FC1">
        <w:rPr>
          <w:rFonts w:cstheme="minorHAnsi"/>
          <w:sz w:val="24"/>
          <w:szCs w:val="24"/>
        </w:rPr>
        <w:t xml:space="preserve">District is </w:t>
      </w:r>
      <w:r w:rsidR="00C06FB0">
        <w:rPr>
          <w:rFonts w:cstheme="minorHAnsi"/>
          <w:sz w:val="24"/>
          <w:szCs w:val="24"/>
        </w:rPr>
        <w:t xml:space="preserve">now </w:t>
      </w:r>
      <w:r w:rsidR="00735FC1">
        <w:rPr>
          <w:rFonts w:cstheme="minorHAnsi"/>
          <w:sz w:val="24"/>
          <w:szCs w:val="24"/>
        </w:rPr>
        <w:t xml:space="preserve">at the point where increasing the rates is a critical requirement.  The District contracted with Hansford Consulting to review every aspect of District financial health including operations, capital improvements, depreciation, and debt financing. </w:t>
      </w:r>
      <w:r w:rsidR="0032433B">
        <w:rPr>
          <w:rFonts w:cstheme="minorHAnsi"/>
          <w:sz w:val="24"/>
          <w:szCs w:val="24"/>
        </w:rPr>
        <w:t xml:space="preserve">Hansford’s objectives </w:t>
      </w:r>
      <w:r w:rsidR="00D82FC7">
        <w:rPr>
          <w:rFonts w:cstheme="minorHAnsi"/>
          <w:sz w:val="24"/>
          <w:szCs w:val="24"/>
        </w:rPr>
        <w:t>were</w:t>
      </w:r>
      <w:r w:rsidR="0032433B">
        <w:rPr>
          <w:rFonts w:cstheme="minorHAnsi"/>
          <w:sz w:val="24"/>
          <w:szCs w:val="24"/>
        </w:rPr>
        <w:t xml:space="preserve"> to ensure rates meet the myriad legal requirements for water and sewer rates, to develop rates that are equitable to all rate players</w:t>
      </w:r>
      <w:r w:rsidR="00D82FC7">
        <w:rPr>
          <w:rFonts w:cstheme="minorHAnsi"/>
          <w:sz w:val="24"/>
          <w:szCs w:val="24"/>
        </w:rPr>
        <w:t xml:space="preserve"> (everyone pays their fair share)</w:t>
      </w:r>
      <w:r w:rsidR="0032433B">
        <w:rPr>
          <w:rFonts w:cstheme="minorHAnsi"/>
          <w:sz w:val="24"/>
          <w:szCs w:val="24"/>
        </w:rPr>
        <w:t xml:space="preserve">, and to ensure rates are transparent so all rate payers understand exactly what they are paying for.  </w:t>
      </w:r>
    </w:p>
    <w:p w14:paraId="595DB7DC" w14:textId="2E80FFC4" w:rsidR="0032433B" w:rsidRDefault="0032433B" w:rsidP="00A71F8E">
      <w:pPr>
        <w:pStyle w:val="ListParagraph"/>
        <w:spacing w:after="120" w:line="257" w:lineRule="auto"/>
        <w:ind w:left="360"/>
        <w:contextualSpacing w:val="0"/>
        <w:rPr>
          <w:rFonts w:cstheme="minorHAnsi"/>
          <w:sz w:val="24"/>
          <w:szCs w:val="24"/>
        </w:rPr>
      </w:pPr>
      <w:r>
        <w:rPr>
          <w:rFonts w:cstheme="minorHAnsi"/>
          <w:sz w:val="24"/>
          <w:szCs w:val="24"/>
        </w:rPr>
        <w:t xml:space="preserve">Passing the new rate structure will require fundamental changes to the way the District </w:t>
      </w:r>
      <w:r w:rsidR="00AD139E">
        <w:rPr>
          <w:rFonts w:cstheme="minorHAnsi"/>
          <w:sz w:val="24"/>
          <w:szCs w:val="24"/>
        </w:rPr>
        <w:t xml:space="preserve"> </w:t>
      </w:r>
      <w:r>
        <w:rPr>
          <w:rFonts w:cstheme="minorHAnsi"/>
          <w:sz w:val="24"/>
          <w:szCs w:val="24"/>
        </w:rPr>
        <w:t>charges for services.  The changes will require a period of transition to implement the new</w:t>
      </w:r>
      <w:r w:rsidR="00D82FC7">
        <w:rPr>
          <w:rFonts w:cstheme="minorHAnsi"/>
          <w:sz w:val="24"/>
          <w:szCs w:val="24"/>
        </w:rPr>
        <w:t xml:space="preserve"> rate</w:t>
      </w:r>
      <w:r>
        <w:rPr>
          <w:rFonts w:cstheme="minorHAnsi"/>
          <w:sz w:val="24"/>
          <w:szCs w:val="24"/>
        </w:rPr>
        <w:t xml:space="preserve"> structures.</w:t>
      </w:r>
    </w:p>
    <w:p w14:paraId="0C72AD15" w14:textId="5CE2C783" w:rsidR="00735FC1" w:rsidRPr="00735FC1" w:rsidRDefault="0032433B" w:rsidP="00A71F8E">
      <w:pPr>
        <w:pStyle w:val="ListParagraph"/>
        <w:spacing w:after="120" w:line="257" w:lineRule="auto"/>
        <w:ind w:left="360"/>
        <w:contextualSpacing w:val="0"/>
        <w:rPr>
          <w:rFonts w:cstheme="minorHAnsi"/>
          <w:sz w:val="24"/>
          <w:szCs w:val="24"/>
        </w:rPr>
      </w:pPr>
      <w:r>
        <w:rPr>
          <w:rFonts w:cstheme="minorHAnsi"/>
          <w:sz w:val="24"/>
          <w:szCs w:val="24"/>
        </w:rPr>
        <w:t xml:space="preserve">Failure to implement new rates will result </w:t>
      </w:r>
      <w:r w:rsidR="00D82FC7">
        <w:rPr>
          <w:rFonts w:cstheme="minorHAnsi"/>
          <w:sz w:val="24"/>
          <w:szCs w:val="24"/>
        </w:rPr>
        <w:t xml:space="preserve">in </w:t>
      </w:r>
      <w:r>
        <w:rPr>
          <w:rFonts w:cstheme="minorHAnsi"/>
          <w:sz w:val="24"/>
          <w:szCs w:val="24"/>
        </w:rPr>
        <w:t xml:space="preserve">some level of cuts </w:t>
      </w:r>
      <w:r w:rsidR="00D82FC7">
        <w:rPr>
          <w:rFonts w:cstheme="minorHAnsi"/>
          <w:sz w:val="24"/>
          <w:szCs w:val="24"/>
        </w:rPr>
        <w:t>in the way</w:t>
      </w:r>
      <w:r>
        <w:rPr>
          <w:rFonts w:cstheme="minorHAnsi"/>
          <w:sz w:val="24"/>
          <w:szCs w:val="24"/>
        </w:rPr>
        <w:t xml:space="preserve"> we conduct future business </w:t>
      </w:r>
      <w:r w:rsidR="00A71F8E">
        <w:rPr>
          <w:rFonts w:cstheme="minorHAnsi"/>
          <w:sz w:val="24"/>
          <w:szCs w:val="24"/>
        </w:rPr>
        <w:t xml:space="preserve">and minimize capital improvements to those required to keep the current systems in operation. </w:t>
      </w:r>
    </w:p>
    <w:p w14:paraId="1CF7E3FE" w14:textId="77777777" w:rsidR="00A71F8E" w:rsidRDefault="0009118A" w:rsidP="0009118A">
      <w:pPr>
        <w:pStyle w:val="ListParagraph"/>
        <w:numPr>
          <w:ilvl w:val="0"/>
          <w:numId w:val="18"/>
        </w:numPr>
        <w:spacing w:line="256" w:lineRule="auto"/>
        <w:rPr>
          <w:rFonts w:cstheme="minorHAnsi"/>
          <w:sz w:val="24"/>
          <w:szCs w:val="24"/>
        </w:rPr>
      </w:pPr>
      <w:r>
        <w:rPr>
          <w:rFonts w:cstheme="minorHAnsi"/>
          <w:b/>
          <w:bCs/>
          <w:sz w:val="24"/>
          <w:szCs w:val="24"/>
          <w:u w:val="single"/>
        </w:rPr>
        <w:t xml:space="preserve">Anticipated Impacts to the Customer – </w:t>
      </w:r>
      <w:r>
        <w:rPr>
          <w:rFonts w:cstheme="minorHAnsi"/>
          <w:i/>
          <w:iCs/>
          <w:sz w:val="24"/>
          <w:szCs w:val="24"/>
          <w:u w:val="single"/>
        </w:rPr>
        <w:t>Standby, Residential, Commercial</w:t>
      </w:r>
      <w:r>
        <w:rPr>
          <w:rFonts w:cstheme="minorHAnsi"/>
          <w:b/>
          <w:bCs/>
          <w:sz w:val="24"/>
          <w:szCs w:val="24"/>
        </w:rPr>
        <w:t>:</w:t>
      </w:r>
      <w:r>
        <w:rPr>
          <w:rFonts w:cstheme="minorHAnsi"/>
          <w:sz w:val="24"/>
          <w:szCs w:val="24"/>
        </w:rPr>
        <w:t xml:space="preserve">   </w:t>
      </w:r>
    </w:p>
    <w:p w14:paraId="3FB33824" w14:textId="37FA6307" w:rsidR="0009118A" w:rsidRDefault="00A71F8E" w:rsidP="00AD139E">
      <w:pPr>
        <w:pStyle w:val="ListParagraph"/>
        <w:spacing w:after="120" w:line="257" w:lineRule="auto"/>
        <w:ind w:left="360"/>
        <w:contextualSpacing w:val="0"/>
        <w:rPr>
          <w:rFonts w:cstheme="minorHAnsi"/>
          <w:sz w:val="24"/>
          <w:szCs w:val="24"/>
        </w:rPr>
      </w:pPr>
      <w:r>
        <w:rPr>
          <w:rFonts w:cstheme="minorHAnsi"/>
          <w:sz w:val="24"/>
          <w:szCs w:val="24"/>
        </w:rPr>
        <w:t>Higher rates are never desired but are necessary, not only to maintain the standard of services we are able to deliver today, but to develop the capacity to serve the growing community.  Based on our Master Plan (updated every five years)</w:t>
      </w:r>
      <w:r w:rsidR="00D82FC7">
        <w:rPr>
          <w:rFonts w:cstheme="minorHAnsi"/>
          <w:sz w:val="24"/>
          <w:szCs w:val="24"/>
        </w:rPr>
        <w:t>,</w:t>
      </w:r>
      <w:r w:rsidR="00E9024C">
        <w:rPr>
          <w:rFonts w:cstheme="minorHAnsi"/>
          <w:sz w:val="24"/>
          <w:szCs w:val="24"/>
        </w:rPr>
        <w:t xml:space="preserve"> and increased operating cost related to increasing cost of living and aging infrastructure</w:t>
      </w:r>
      <w:r>
        <w:rPr>
          <w:rFonts w:cstheme="minorHAnsi"/>
          <w:sz w:val="24"/>
          <w:szCs w:val="24"/>
        </w:rPr>
        <w:t xml:space="preserve">, we are approaching a point where we will have difficulty serving more customers with existing capacity.  </w:t>
      </w:r>
      <w:r w:rsidR="00E9024C">
        <w:rPr>
          <w:rFonts w:cstheme="minorHAnsi"/>
          <w:sz w:val="24"/>
          <w:szCs w:val="24"/>
        </w:rPr>
        <w:t xml:space="preserve">Inability to invest in increases in water and sewer capacity will undoubtedly have an impact on property values. </w:t>
      </w:r>
    </w:p>
    <w:p w14:paraId="7AC05905" w14:textId="3ACE8D0E" w:rsidR="000D577A" w:rsidRPr="00AD139E" w:rsidRDefault="0009118A" w:rsidP="00AD139E">
      <w:pPr>
        <w:pStyle w:val="ListParagraph"/>
        <w:numPr>
          <w:ilvl w:val="0"/>
          <w:numId w:val="18"/>
        </w:numPr>
        <w:spacing w:after="120" w:line="257" w:lineRule="auto"/>
        <w:rPr>
          <w:sz w:val="24"/>
          <w:szCs w:val="24"/>
        </w:rPr>
      </w:pPr>
      <w:r w:rsidRPr="00E9024C">
        <w:rPr>
          <w:rFonts w:cstheme="minorHAnsi"/>
          <w:b/>
          <w:bCs/>
          <w:sz w:val="24"/>
          <w:szCs w:val="24"/>
          <w:u w:val="single"/>
        </w:rPr>
        <w:t>Recommendation (s):</w:t>
      </w:r>
      <w:r w:rsidRPr="00E9024C">
        <w:rPr>
          <w:rFonts w:cstheme="minorHAnsi"/>
          <w:sz w:val="24"/>
          <w:szCs w:val="24"/>
        </w:rPr>
        <w:t xml:space="preserve">    </w:t>
      </w:r>
      <w:r w:rsidR="00E9024C" w:rsidRPr="00AD139E">
        <w:rPr>
          <w:sz w:val="24"/>
          <w:szCs w:val="24"/>
        </w:rPr>
        <w:t xml:space="preserve">Staff recommends that the Board thoroughly review the study to determine if District customers can support the rate increases recommended in the study.  If able to pass this new rate structure, not only will the District’s financial health be assured, </w:t>
      </w:r>
      <w:r w:rsidR="00D82FC7" w:rsidRPr="00AD139E">
        <w:rPr>
          <w:sz w:val="24"/>
          <w:szCs w:val="24"/>
        </w:rPr>
        <w:t>but the District will also</w:t>
      </w:r>
      <w:r w:rsidR="00E9024C" w:rsidRPr="00AD139E">
        <w:rPr>
          <w:sz w:val="24"/>
          <w:szCs w:val="24"/>
        </w:rPr>
        <w:t xml:space="preserve"> be </w:t>
      </w:r>
      <w:r w:rsidR="00AD139E" w:rsidRPr="00AD139E">
        <w:rPr>
          <w:sz w:val="24"/>
          <w:szCs w:val="24"/>
        </w:rPr>
        <w:t>able</w:t>
      </w:r>
      <w:r w:rsidR="00E9024C" w:rsidRPr="00AD139E">
        <w:rPr>
          <w:sz w:val="24"/>
          <w:szCs w:val="24"/>
        </w:rPr>
        <w:t xml:space="preserve"> to invest in the water and sewer capacity needed to assure services for buildout and to maintain property values in the District. </w:t>
      </w:r>
      <w:r w:rsidR="003B5B1A" w:rsidRPr="00AD139E">
        <w:rPr>
          <w:sz w:val="24"/>
          <w:szCs w:val="24"/>
        </w:rPr>
        <w:t xml:space="preserve"> </w:t>
      </w:r>
    </w:p>
    <w:sectPr w:rsidR="000D577A" w:rsidRPr="00AD139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EBD92" w14:textId="77777777" w:rsidR="00B71884" w:rsidRDefault="00B71884" w:rsidP="00C81FBF">
      <w:pPr>
        <w:spacing w:after="0" w:line="240" w:lineRule="auto"/>
      </w:pPr>
      <w:r>
        <w:separator/>
      </w:r>
    </w:p>
  </w:endnote>
  <w:endnote w:type="continuationSeparator" w:id="0">
    <w:p w14:paraId="3467FAC7" w14:textId="77777777" w:rsidR="00B71884" w:rsidRDefault="00B7188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837337"/>
      <w:docPartObj>
        <w:docPartGallery w:val="Page Numbers (Bottom of Page)"/>
        <w:docPartUnique/>
      </w:docPartObj>
    </w:sdtPr>
    <w:sdtEndPr/>
    <w:sdtContent>
      <w:sdt>
        <w:sdtPr>
          <w:id w:val="-1769616900"/>
          <w:docPartObj>
            <w:docPartGallery w:val="Page Numbers (Top of Page)"/>
            <w:docPartUnique/>
          </w:docPartObj>
        </w:sdtPr>
        <w:sdtEndPr/>
        <w:sdtContent>
          <w:p w14:paraId="0034322D" w14:textId="53ED7F11" w:rsidR="00AD139E" w:rsidRDefault="00AD139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0E714F" w14:textId="77777777" w:rsidR="00AD139E" w:rsidRDefault="00AD13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1DD2A" w14:textId="77777777" w:rsidR="00B71884" w:rsidRDefault="00B71884" w:rsidP="00C81FBF">
      <w:pPr>
        <w:spacing w:after="0" w:line="240" w:lineRule="auto"/>
      </w:pPr>
      <w:r>
        <w:separator/>
      </w:r>
    </w:p>
  </w:footnote>
  <w:footnote w:type="continuationSeparator" w:id="0">
    <w:p w14:paraId="28899020" w14:textId="77777777" w:rsidR="00B71884" w:rsidRDefault="00B7188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CC02C2F" w:rsidR="00C81FBF" w:rsidRPr="00C81FBF" w:rsidRDefault="003475BA" w:rsidP="003475BA">
                          <w:pPr>
                            <w:pStyle w:val="Header"/>
                            <w:tabs>
                              <w:tab w:val="clear" w:pos="4680"/>
                              <w:tab w:val="clear" w:pos="9360"/>
                            </w:tabs>
                            <w:rPr>
                              <w:rStyle w:val="Strong"/>
                            </w:rPr>
                          </w:pPr>
                          <w:r>
                            <w:rPr>
                              <w:rStyle w:val="Strong"/>
                            </w:rPr>
                            <w:t xml:space="preserve">AGENDA ITEM # </w:t>
                          </w:r>
                          <w:r w:rsidR="00285894">
                            <w:rPr>
                              <w:rStyle w:val="Strong"/>
                            </w:rPr>
                            <w:t>E</w:t>
                          </w:r>
                          <w:r w:rsidR="00D14053">
                            <w:rPr>
                              <w:rStyle w:val="Strong"/>
                            </w:rPr>
                            <w:t>.</w:t>
                          </w:r>
                          <w:r>
                            <w:rPr>
                              <w:rStyle w:val="Strong"/>
                            </w:rPr>
                            <w:t xml:space="preserve"> </w:t>
                          </w:r>
                          <w:r>
                            <w:rPr>
                              <w:rStyle w:val="Strong"/>
                            </w:rPr>
                            <w:tab/>
                          </w:r>
                          <w:r>
                            <w:rPr>
                              <w:rStyle w:val="Strong"/>
                            </w:rPr>
                            <w:tab/>
                          </w:r>
                          <w:r w:rsidR="00806AB3">
                            <w:rPr>
                              <w:rStyle w:val="Strong"/>
                            </w:rPr>
                            <w:t xml:space="preserve">RATE STUDY REVIEW AND APPROVAL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5CC02C2F" w:rsidR="00C81FBF" w:rsidRPr="00C81FBF" w:rsidRDefault="003475BA" w:rsidP="003475BA">
                    <w:pPr>
                      <w:pStyle w:val="Header"/>
                      <w:tabs>
                        <w:tab w:val="clear" w:pos="4680"/>
                        <w:tab w:val="clear" w:pos="9360"/>
                      </w:tabs>
                      <w:rPr>
                        <w:rStyle w:val="Strong"/>
                      </w:rPr>
                    </w:pPr>
                    <w:r>
                      <w:rPr>
                        <w:rStyle w:val="Strong"/>
                      </w:rPr>
                      <w:t xml:space="preserve">AGENDA ITEM # </w:t>
                    </w:r>
                    <w:r w:rsidR="00285894">
                      <w:rPr>
                        <w:rStyle w:val="Strong"/>
                      </w:rPr>
                      <w:t>E</w:t>
                    </w:r>
                    <w:r w:rsidR="00D14053">
                      <w:rPr>
                        <w:rStyle w:val="Strong"/>
                      </w:rPr>
                      <w:t>.</w:t>
                    </w:r>
                    <w:r>
                      <w:rPr>
                        <w:rStyle w:val="Strong"/>
                      </w:rPr>
                      <w:t xml:space="preserve"> </w:t>
                    </w:r>
                    <w:r>
                      <w:rPr>
                        <w:rStyle w:val="Strong"/>
                      </w:rPr>
                      <w:tab/>
                    </w:r>
                    <w:r>
                      <w:rPr>
                        <w:rStyle w:val="Strong"/>
                      </w:rPr>
                      <w:tab/>
                    </w:r>
                    <w:r w:rsidR="00806AB3">
                      <w:rPr>
                        <w:rStyle w:val="Strong"/>
                      </w:rPr>
                      <w:t xml:space="preserve">RATE STUDY REVIEW AND APPROVAL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67DBD"/>
    <w:multiLevelType w:val="hybridMultilevel"/>
    <w:tmpl w:val="F92C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920002"/>
    <w:multiLevelType w:val="hybridMultilevel"/>
    <w:tmpl w:val="7F1270C6"/>
    <w:lvl w:ilvl="0" w:tplc="0409000F">
      <w:start w:val="1"/>
      <w:numFmt w:val="decimal"/>
      <w:lvlText w:val="%1."/>
      <w:lvlJc w:val="left"/>
      <w:pPr>
        <w:ind w:left="720" w:hanging="360"/>
      </w:pPr>
      <w:rPr>
        <w:rFonts w:hint="default"/>
      </w:rPr>
    </w:lvl>
    <w:lvl w:ilvl="1" w:tplc="04090001">
      <w:start w:val="1"/>
      <w:numFmt w:val="bullet"/>
      <w:lvlText w:val=""/>
      <w:lvlJc w:val="left"/>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43A1"/>
    <w:multiLevelType w:val="hybridMultilevel"/>
    <w:tmpl w:val="E0084932"/>
    <w:lvl w:ilvl="0" w:tplc="5FC2FF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70A3BDB"/>
    <w:multiLevelType w:val="hybridMultilevel"/>
    <w:tmpl w:val="B5DAF2E4"/>
    <w:lvl w:ilvl="0" w:tplc="FFFFFFFF">
      <w:start w:val="1"/>
      <w:numFmt w:val="decimal"/>
      <w:lvlText w:val="%1."/>
      <w:lvlJc w:val="left"/>
      <w:pPr>
        <w:ind w:left="360" w:hanging="360"/>
      </w:pPr>
    </w:lvl>
    <w:lvl w:ilvl="1" w:tplc="BAB4F98C">
      <w:start w:val="1"/>
      <w:numFmt w:val="upperLetter"/>
      <w:lvlText w:val="%2."/>
      <w:lvlJc w:val="left"/>
      <w:pPr>
        <w:ind w:left="1080" w:hanging="360"/>
      </w:pPr>
      <w:rPr>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7810A2"/>
    <w:multiLevelType w:val="hybridMultilevel"/>
    <w:tmpl w:val="9AD0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4"/>
  </w:num>
  <w:num w:numId="6">
    <w:abstractNumId w:val="10"/>
  </w:num>
  <w:num w:numId="7">
    <w:abstractNumId w:val="8"/>
  </w:num>
  <w:num w:numId="8">
    <w:abstractNumId w:val="13"/>
  </w:num>
  <w:num w:numId="9">
    <w:abstractNumId w:val="15"/>
  </w:num>
  <w:num w:numId="10">
    <w:abstractNumId w:val="0"/>
  </w:num>
  <w:num w:numId="11">
    <w:abstractNumId w:val="7"/>
  </w:num>
  <w:num w:numId="12">
    <w:abstractNumId w:val="1"/>
  </w:num>
  <w:num w:numId="13">
    <w:abstractNumId w:val="17"/>
  </w:num>
  <w:num w:numId="14">
    <w:abstractNumId w:val="11"/>
  </w:num>
  <w:num w:numId="15">
    <w:abstractNumId w:val="6"/>
  </w:num>
  <w:num w:numId="16">
    <w:abstractNumId w:val="12"/>
  </w:num>
  <w:num w:numId="17">
    <w:abstractNumId w:val="16"/>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511C"/>
    <w:rsid w:val="00037ADA"/>
    <w:rsid w:val="000432EC"/>
    <w:rsid w:val="00055463"/>
    <w:rsid w:val="0009118A"/>
    <w:rsid w:val="000A1B94"/>
    <w:rsid w:val="000B7D70"/>
    <w:rsid w:val="000D577A"/>
    <w:rsid w:val="000D5A93"/>
    <w:rsid w:val="000F0DDA"/>
    <w:rsid w:val="000F4FBE"/>
    <w:rsid w:val="001220A4"/>
    <w:rsid w:val="001319B6"/>
    <w:rsid w:val="001665CA"/>
    <w:rsid w:val="00176332"/>
    <w:rsid w:val="001848BE"/>
    <w:rsid w:val="00184A1C"/>
    <w:rsid w:val="001A224E"/>
    <w:rsid w:val="001B6964"/>
    <w:rsid w:val="001F6569"/>
    <w:rsid w:val="002118F5"/>
    <w:rsid w:val="00236862"/>
    <w:rsid w:val="00245641"/>
    <w:rsid w:val="00272DBD"/>
    <w:rsid w:val="002832A2"/>
    <w:rsid w:val="00285894"/>
    <w:rsid w:val="002B7FD2"/>
    <w:rsid w:val="002F6733"/>
    <w:rsid w:val="0032433B"/>
    <w:rsid w:val="00343D6E"/>
    <w:rsid w:val="003475BA"/>
    <w:rsid w:val="00357DF9"/>
    <w:rsid w:val="00372CA7"/>
    <w:rsid w:val="00381526"/>
    <w:rsid w:val="00396D61"/>
    <w:rsid w:val="003B5B1A"/>
    <w:rsid w:val="003C64C4"/>
    <w:rsid w:val="003C6961"/>
    <w:rsid w:val="003E0869"/>
    <w:rsid w:val="004237DF"/>
    <w:rsid w:val="00444B79"/>
    <w:rsid w:val="00462037"/>
    <w:rsid w:val="00467A26"/>
    <w:rsid w:val="004A0DEF"/>
    <w:rsid w:val="004A7DA3"/>
    <w:rsid w:val="004C14FB"/>
    <w:rsid w:val="004C6065"/>
    <w:rsid w:val="004D4BA6"/>
    <w:rsid w:val="004D5D5D"/>
    <w:rsid w:val="00531DE5"/>
    <w:rsid w:val="00551960"/>
    <w:rsid w:val="0056497F"/>
    <w:rsid w:val="00592F16"/>
    <w:rsid w:val="00606FF9"/>
    <w:rsid w:val="00630F0F"/>
    <w:rsid w:val="006569D0"/>
    <w:rsid w:val="00690842"/>
    <w:rsid w:val="00697890"/>
    <w:rsid w:val="006A19E3"/>
    <w:rsid w:val="006C7240"/>
    <w:rsid w:val="006D27FB"/>
    <w:rsid w:val="006E5650"/>
    <w:rsid w:val="00710C23"/>
    <w:rsid w:val="00710F8B"/>
    <w:rsid w:val="00725018"/>
    <w:rsid w:val="00733D85"/>
    <w:rsid w:val="00735FC1"/>
    <w:rsid w:val="00737C10"/>
    <w:rsid w:val="00745F1D"/>
    <w:rsid w:val="007500B0"/>
    <w:rsid w:val="00752860"/>
    <w:rsid w:val="0078713A"/>
    <w:rsid w:val="007D21BD"/>
    <w:rsid w:val="007F1CAA"/>
    <w:rsid w:val="008067C9"/>
    <w:rsid w:val="00806AB3"/>
    <w:rsid w:val="0086657E"/>
    <w:rsid w:val="00891434"/>
    <w:rsid w:val="0089674B"/>
    <w:rsid w:val="00896768"/>
    <w:rsid w:val="00896CF5"/>
    <w:rsid w:val="008B55FF"/>
    <w:rsid w:val="008B5A76"/>
    <w:rsid w:val="008C44C6"/>
    <w:rsid w:val="008D2087"/>
    <w:rsid w:val="008E61CF"/>
    <w:rsid w:val="008E6827"/>
    <w:rsid w:val="008F23DA"/>
    <w:rsid w:val="008F34DE"/>
    <w:rsid w:val="0092481E"/>
    <w:rsid w:val="00934B8A"/>
    <w:rsid w:val="0094140E"/>
    <w:rsid w:val="00957CD8"/>
    <w:rsid w:val="009604A1"/>
    <w:rsid w:val="009707AF"/>
    <w:rsid w:val="009709BA"/>
    <w:rsid w:val="009754DA"/>
    <w:rsid w:val="00996DA7"/>
    <w:rsid w:val="009A3CC2"/>
    <w:rsid w:val="009B0209"/>
    <w:rsid w:val="009B0DB4"/>
    <w:rsid w:val="009B270E"/>
    <w:rsid w:val="009B3AB0"/>
    <w:rsid w:val="009E0A2F"/>
    <w:rsid w:val="009E1EDC"/>
    <w:rsid w:val="009E5BA8"/>
    <w:rsid w:val="00A074D8"/>
    <w:rsid w:val="00A12E6A"/>
    <w:rsid w:val="00A2268D"/>
    <w:rsid w:val="00A23587"/>
    <w:rsid w:val="00A273E3"/>
    <w:rsid w:val="00A56430"/>
    <w:rsid w:val="00A70B02"/>
    <w:rsid w:val="00A71F8E"/>
    <w:rsid w:val="00A84CFE"/>
    <w:rsid w:val="00A97232"/>
    <w:rsid w:val="00AD139E"/>
    <w:rsid w:val="00AD3D50"/>
    <w:rsid w:val="00AE0629"/>
    <w:rsid w:val="00B030A2"/>
    <w:rsid w:val="00B15EF4"/>
    <w:rsid w:val="00B41056"/>
    <w:rsid w:val="00B51C13"/>
    <w:rsid w:val="00B64CD1"/>
    <w:rsid w:val="00B71884"/>
    <w:rsid w:val="00B85506"/>
    <w:rsid w:val="00B872D8"/>
    <w:rsid w:val="00BA073B"/>
    <w:rsid w:val="00BA4280"/>
    <w:rsid w:val="00BB09E8"/>
    <w:rsid w:val="00BC6D67"/>
    <w:rsid w:val="00BC7516"/>
    <w:rsid w:val="00BC7C68"/>
    <w:rsid w:val="00C0070A"/>
    <w:rsid w:val="00C03F40"/>
    <w:rsid w:val="00C06FB0"/>
    <w:rsid w:val="00C127C4"/>
    <w:rsid w:val="00C17A0B"/>
    <w:rsid w:val="00C32118"/>
    <w:rsid w:val="00C57ACD"/>
    <w:rsid w:val="00C73C60"/>
    <w:rsid w:val="00C77E4C"/>
    <w:rsid w:val="00C81FBF"/>
    <w:rsid w:val="00CA1BA8"/>
    <w:rsid w:val="00CA6EEC"/>
    <w:rsid w:val="00CB7453"/>
    <w:rsid w:val="00CC28C8"/>
    <w:rsid w:val="00CC56BD"/>
    <w:rsid w:val="00CD2EC9"/>
    <w:rsid w:val="00CD2F6B"/>
    <w:rsid w:val="00D03006"/>
    <w:rsid w:val="00D05C15"/>
    <w:rsid w:val="00D11E95"/>
    <w:rsid w:val="00D11FF9"/>
    <w:rsid w:val="00D14053"/>
    <w:rsid w:val="00D17A0F"/>
    <w:rsid w:val="00D32E17"/>
    <w:rsid w:val="00D65630"/>
    <w:rsid w:val="00D756EC"/>
    <w:rsid w:val="00D82FC7"/>
    <w:rsid w:val="00D93445"/>
    <w:rsid w:val="00DA2076"/>
    <w:rsid w:val="00DA3247"/>
    <w:rsid w:val="00DC42C7"/>
    <w:rsid w:val="00DE7AFE"/>
    <w:rsid w:val="00E10756"/>
    <w:rsid w:val="00E12B0C"/>
    <w:rsid w:val="00E24B0E"/>
    <w:rsid w:val="00E33654"/>
    <w:rsid w:val="00E443FD"/>
    <w:rsid w:val="00E6386C"/>
    <w:rsid w:val="00E77CCB"/>
    <w:rsid w:val="00E9024C"/>
    <w:rsid w:val="00E920C2"/>
    <w:rsid w:val="00EA2F97"/>
    <w:rsid w:val="00ED79BF"/>
    <w:rsid w:val="00EF6A96"/>
    <w:rsid w:val="00EF6AD0"/>
    <w:rsid w:val="00F01F49"/>
    <w:rsid w:val="00F07D9C"/>
    <w:rsid w:val="00F14CC6"/>
    <w:rsid w:val="00F16BF9"/>
    <w:rsid w:val="00F21409"/>
    <w:rsid w:val="00F26A4F"/>
    <w:rsid w:val="00F5266B"/>
    <w:rsid w:val="00F84E6D"/>
    <w:rsid w:val="00F96DBB"/>
    <w:rsid w:val="00FB2B90"/>
    <w:rsid w:val="00FB5448"/>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rmalWeb">
    <w:name w:val="Normal (Web)"/>
    <w:basedOn w:val="Normal"/>
    <w:uiPriority w:val="99"/>
    <w:semiHidden/>
    <w:unhideWhenUsed/>
    <w:rsid w:val="00176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2801">
      <w:bodyDiv w:val="1"/>
      <w:marLeft w:val="0"/>
      <w:marRight w:val="0"/>
      <w:marTop w:val="0"/>
      <w:marBottom w:val="0"/>
      <w:divBdr>
        <w:top w:val="none" w:sz="0" w:space="0" w:color="auto"/>
        <w:left w:val="none" w:sz="0" w:space="0" w:color="auto"/>
        <w:bottom w:val="none" w:sz="0" w:space="0" w:color="auto"/>
        <w:right w:val="none" w:sz="0" w:space="0" w:color="auto"/>
      </w:divBdr>
    </w:div>
    <w:div w:id="70872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3957</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dcterms:created xsi:type="dcterms:W3CDTF">2022-02-22T18:38:00Z</dcterms:created>
  <dcterms:modified xsi:type="dcterms:W3CDTF">2022-02-22T18:38:00Z</dcterms:modified>
</cp:coreProperties>
</file>